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F01" w:rsidRDefault="008158EE">
      <w:pPr>
        <w:tabs>
          <w:tab w:val="left" w:pos="-83"/>
          <w:tab w:val="left" w:pos="0"/>
        </w:tabs>
        <w:spacing w:after="0" w:line="240" w:lineRule="auto"/>
        <w:jc w:val="center"/>
        <w:rPr>
          <w:rFonts w:ascii="Times New Roman" w:hAnsi="Times New Roman" w:cs="Times New Roman"/>
          <w:b/>
          <w:sz w:val="20"/>
          <w:szCs w:val="20"/>
        </w:rPr>
      </w:pPr>
      <w:r>
        <w:rPr>
          <w:rFonts w:ascii="Times New Roman" w:eastAsia="Times New Roman" w:hAnsi="Times New Roman" w:cs="Times New Roman"/>
          <w:b/>
          <w:sz w:val="20"/>
          <w:szCs w:val="20"/>
        </w:rPr>
        <w:t>ДОГОВОР № ______________</w:t>
      </w:r>
    </w:p>
    <w:p w:rsidR="00063F01" w:rsidRDefault="008158EE">
      <w:pPr>
        <w:tabs>
          <w:tab w:val="left" w:pos="-83"/>
          <w:tab w:val="left" w:pos="0"/>
        </w:tabs>
        <w:spacing w:after="0" w:line="240" w:lineRule="auto"/>
        <w:jc w:val="center"/>
        <w:outlineLvl w:val="0"/>
        <w:rPr>
          <w:rFonts w:ascii="Times New Roman" w:hAnsi="Times New Roman" w:cs="Times New Roman"/>
          <w:b/>
          <w:sz w:val="20"/>
          <w:szCs w:val="20"/>
        </w:rPr>
      </w:pPr>
      <w:r>
        <w:rPr>
          <w:rFonts w:ascii="Times New Roman" w:eastAsia="Times New Roman" w:hAnsi="Times New Roman" w:cs="Times New Roman"/>
          <w:b/>
          <w:sz w:val="20"/>
          <w:szCs w:val="20"/>
        </w:rPr>
        <w:t xml:space="preserve">поставки газа для обеспечения коммунально-бытовых нужд граждан </w:t>
      </w:r>
    </w:p>
    <w:p w:rsidR="00063F01" w:rsidRDefault="008158EE">
      <w:pPr>
        <w:tabs>
          <w:tab w:val="left" w:pos="-83"/>
          <w:tab w:val="left" w:pos="0"/>
        </w:tabs>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г. _______________</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лицевого счета_______________)</w:t>
      </w:r>
      <w:r>
        <w:rPr>
          <w:rFonts w:ascii="Times New Roman" w:eastAsia="Times New Roman" w:hAnsi="Times New Roman" w:cs="Times New Roman"/>
          <w:sz w:val="20"/>
          <w:szCs w:val="20"/>
        </w:rPr>
        <w:tab/>
        <w:t xml:space="preserve">            «____» _______________ 202_ г.</w:t>
      </w:r>
    </w:p>
    <w:p w:rsidR="00063F01" w:rsidRDefault="00063F01">
      <w:pPr>
        <w:tabs>
          <w:tab w:val="left" w:pos="-83"/>
          <w:tab w:val="left" w:pos="0"/>
        </w:tabs>
        <w:spacing w:after="0" w:line="240" w:lineRule="auto"/>
        <w:jc w:val="both"/>
        <w:rPr>
          <w:rFonts w:ascii="Times New Roman" w:hAnsi="Times New Roman" w:cs="Times New Roman"/>
          <w:sz w:val="20"/>
          <w:szCs w:val="20"/>
        </w:rPr>
      </w:pPr>
    </w:p>
    <w:p w:rsidR="00063F01" w:rsidRDefault="008158EE">
      <w:pPr>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 xml:space="preserve">_______________________________, именуемое в дальнейшем </w:t>
      </w:r>
      <w:r>
        <w:rPr>
          <w:rFonts w:ascii="Times New Roman" w:eastAsia="Times New Roman" w:hAnsi="Times New Roman" w:cs="Times New Roman"/>
          <w:b/>
          <w:bCs/>
          <w:sz w:val="20"/>
          <w:szCs w:val="20"/>
        </w:rPr>
        <w:t>Поставщик</w:t>
      </w:r>
      <w:r>
        <w:rPr>
          <w:rFonts w:ascii="Times New Roman" w:eastAsia="Times New Roman" w:hAnsi="Times New Roman" w:cs="Times New Roman"/>
          <w:sz w:val="20"/>
          <w:szCs w:val="20"/>
        </w:rPr>
        <w:t xml:space="preserve">, в лице _______________________________, действующей(его) на основании ____________________, с одной стороны, и </w:t>
      </w:r>
    </w:p>
    <w:p w:rsidR="00063F01" w:rsidRDefault="008158EE">
      <w:pPr>
        <w:tabs>
          <w:tab w:val="left" w:pos="-83"/>
          <w:tab w:val="left" w:pos="0"/>
        </w:tabs>
        <w:spacing w:after="0" w:line="240" w:lineRule="auto"/>
        <w:ind w:right="1"/>
        <w:jc w:val="both"/>
        <w:rPr>
          <w:rFonts w:ascii="Times New Roman" w:hAnsi="Times New Roman" w:cs="Times New Roman"/>
          <w:sz w:val="20"/>
          <w:szCs w:val="20"/>
        </w:rPr>
      </w:pPr>
      <w:r>
        <w:rPr>
          <w:rFonts w:ascii="Times New Roman" w:eastAsia="Times New Roman" w:hAnsi="Times New Roman" w:cs="Times New Roman"/>
          <w:sz w:val="20"/>
          <w:szCs w:val="20"/>
        </w:rPr>
        <w:t>Фамилия ________________________________________________________________________________________________</w:t>
      </w:r>
    </w:p>
    <w:p w:rsidR="00063F01" w:rsidRDefault="008158EE">
      <w:pPr>
        <w:tabs>
          <w:tab w:val="left" w:pos="-83"/>
          <w:tab w:val="left" w:pos="0"/>
        </w:tabs>
        <w:spacing w:after="0" w:line="240" w:lineRule="auto"/>
        <w:ind w:right="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Имя__________________________________</w:t>
      </w:r>
      <w:r>
        <w:rPr>
          <w:rFonts w:ascii="Times New Roman" w:eastAsia="Times New Roman" w:hAnsi="Times New Roman" w:cs="Times New Roman"/>
          <w:sz w:val="20"/>
          <w:szCs w:val="20"/>
        </w:rPr>
        <w:t>___________________________________________________________________</w:t>
      </w:r>
    </w:p>
    <w:p w:rsidR="00063F01" w:rsidRDefault="008158EE">
      <w:pPr>
        <w:tabs>
          <w:tab w:val="left" w:pos="-83"/>
          <w:tab w:val="left" w:pos="0"/>
        </w:tabs>
        <w:spacing w:after="0" w:line="240" w:lineRule="auto"/>
        <w:ind w:right="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Отчество________________________________________________________________________________________________</w:t>
      </w:r>
    </w:p>
    <w:p w:rsidR="00063F01" w:rsidRDefault="008158EE">
      <w:pPr>
        <w:tabs>
          <w:tab w:val="left" w:pos="-83"/>
          <w:tab w:val="left" w:pos="0"/>
        </w:tabs>
        <w:spacing w:after="0" w:line="240" w:lineRule="auto"/>
        <w:ind w:right="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паспортные данные</w:t>
      </w:r>
      <w:r>
        <w:rPr>
          <w:rFonts w:ascii="Times New Roman" w:eastAsia="Times New Roman" w:hAnsi="Times New Roman" w:cs="Times New Roman"/>
          <w:i/>
          <w:sz w:val="20"/>
          <w:szCs w:val="20"/>
        </w:rPr>
        <w:t xml:space="preserve"> _________________________________________________________________</w:t>
      </w:r>
      <w:r>
        <w:rPr>
          <w:rFonts w:ascii="Times New Roman" w:eastAsia="Times New Roman" w:hAnsi="Times New Roman" w:cs="Times New Roman"/>
          <w:i/>
          <w:sz w:val="20"/>
          <w:szCs w:val="20"/>
        </w:rPr>
        <w:t>________</w:t>
      </w:r>
      <w:r>
        <w:rPr>
          <w:rFonts w:ascii="Times New Roman" w:eastAsia="Times New Roman" w:hAnsi="Times New Roman" w:cs="Times New Roman"/>
          <w:sz w:val="20"/>
          <w:szCs w:val="20"/>
        </w:rPr>
        <w:t>______________</w:t>
      </w:r>
    </w:p>
    <w:p w:rsidR="00063F01" w:rsidRDefault="008158EE">
      <w:pPr>
        <w:tabs>
          <w:tab w:val="left" w:pos="-83"/>
          <w:tab w:val="left" w:pos="0"/>
        </w:tabs>
        <w:spacing w:after="0" w:line="240" w:lineRule="auto"/>
        <w:ind w:right="1"/>
        <w:jc w:val="both"/>
        <w:rPr>
          <w:rFonts w:ascii="Times New Roman" w:hAnsi="Times New Roman" w:cs="Times New Roman"/>
          <w:sz w:val="20"/>
          <w:szCs w:val="20"/>
        </w:rPr>
      </w:pPr>
      <w:r>
        <w:rPr>
          <w:rFonts w:ascii="Times New Roman" w:eastAsia="Times New Roman" w:hAnsi="Times New Roman" w:cs="Times New Roman"/>
          <w:i/>
          <w:sz w:val="20"/>
          <w:szCs w:val="20"/>
        </w:rPr>
        <w:t>_________________________________________________________________________</w:t>
      </w:r>
      <w:r>
        <w:rPr>
          <w:rFonts w:ascii="Times New Roman" w:eastAsia="Times New Roman" w:hAnsi="Times New Roman" w:cs="Times New Roman"/>
          <w:sz w:val="20"/>
          <w:szCs w:val="20"/>
        </w:rPr>
        <w:t>_______________________________</w:t>
      </w:r>
    </w:p>
    <w:p w:rsidR="00063F01" w:rsidRDefault="008158EE">
      <w:pPr>
        <w:tabs>
          <w:tab w:val="left" w:pos="-83"/>
          <w:tab w:val="left" w:pos="0"/>
        </w:tabs>
        <w:spacing w:after="0" w:line="240" w:lineRule="auto"/>
        <w:ind w:right="1"/>
        <w:rPr>
          <w:rFonts w:ascii="Times New Roman" w:hAnsi="Times New Roman" w:cs="Times New Roman"/>
          <w:sz w:val="20"/>
          <w:szCs w:val="20"/>
        </w:rPr>
      </w:pPr>
      <w:r>
        <w:rPr>
          <w:rFonts w:ascii="Times New Roman" w:eastAsia="Times New Roman" w:hAnsi="Times New Roman" w:cs="Times New Roman"/>
          <w:sz w:val="20"/>
          <w:szCs w:val="20"/>
        </w:rPr>
        <w:t>ИНН__________________________________________СНИЛС___________________________________________________</w:t>
      </w:r>
    </w:p>
    <w:p w:rsidR="00063F01" w:rsidRDefault="008158EE">
      <w:pPr>
        <w:tabs>
          <w:tab w:val="left" w:pos="-83"/>
          <w:tab w:val="left" w:pos="0"/>
        </w:tabs>
        <w:spacing w:after="0" w:line="240" w:lineRule="auto"/>
        <w:ind w:right="1"/>
        <w:jc w:val="both"/>
        <w:rPr>
          <w:rFonts w:ascii="Times New Roman" w:hAnsi="Times New Roman" w:cs="Times New Roman"/>
          <w:sz w:val="20"/>
          <w:szCs w:val="20"/>
        </w:rPr>
      </w:pPr>
      <w:r>
        <w:rPr>
          <w:rFonts w:ascii="Times New Roman" w:eastAsia="Times New Roman" w:hAnsi="Times New Roman" w:cs="Times New Roman"/>
          <w:sz w:val="20"/>
          <w:szCs w:val="20"/>
        </w:rPr>
        <w:t xml:space="preserve">дата (число, месяц) и год </w:t>
      </w:r>
      <w:r>
        <w:rPr>
          <w:rFonts w:ascii="Times New Roman" w:eastAsia="Times New Roman" w:hAnsi="Times New Roman" w:cs="Times New Roman"/>
          <w:sz w:val="20"/>
          <w:szCs w:val="20"/>
        </w:rPr>
        <w:t>рождения_______________ место рождения ____________________________________________</w:t>
      </w:r>
    </w:p>
    <w:p w:rsidR="00063F01" w:rsidRDefault="008158EE">
      <w:pPr>
        <w:tabs>
          <w:tab w:val="left" w:pos="-83"/>
          <w:tab w:val="left" w:pos="0"/>
        </w:tabs>
        <w:spacing w:after="0" w:line="240" w:lineRule="auto"/>
        <w:ind w:right="1"/>
        <w:jc w:val="both"/>
        <w:rPr>
          <w:rFonts w:ascii="Times New Roman" w:hAnsi="Times New Roman" w:cs="Times New Roman"/>
          <w:sz w:val="20"/>
          <w:szCs w:val="20"/>
        </w:rPr>
      </w:pPr>
      <w:r>
        <w:rPr>
          <w:rFonts w:ascii="Times New Roman" w:eastAsia="Times New Roman" w:hAnsi="Times New Roman" w:cs="Times New Roman"/>
          <w:sz w:val="20"/>
          <w:szCs w:val="20"/>
        </w:rPr>
        <w:t>номер телефона __________________________________________________________________________________________</w:t>
      </w:r>
    </w:p>
    <w:p w:rsidR="00063F01" w:rsidRDefault="008158EE">
      <w:pPr>
        <w:tabs>
          <w:tab w:val="left" w:pos="-83"/>
          <w:tab w:val="left" w:pos="0"/>
        </w:tabs>
        <w:spacing w:after="0" w:line="240" w:lineRule="auto"/>
        <w:ind w:right="1"/>
        <w:jc w:val="both"/>
        <w:rPr>
          <w:rFonts w:ascii="Times New Roman" w:hAnsi="Times New Roman" w:cs="Times New Roman"/>
          <w:sz w:val="20"/>
          <w:szCs w:val="20"/>
        </w:rPr>
      </w:pPr>
      <w:r>
        <w:rPr>
          <w:rFonts w:ascii="Times New Roman" w:eastAsia="Times New Roman" w:hAnsi="Times New Roman" w:cs="Times New Roman"/>
          <w:sz w:val="20"/>
          <w:szCs w:val="20"/>
        </w:rPr>
        <w:t>адрес регистрации: _______________________________________________</w:t>
      </w:r>
      <w:r>
        <w:rPr>
          <w:rFonts w:ascii="Times New Roman" w:eastAsia="Times New Roman" w:hAnsi="Times New Roman" w:cs="Times New Roman"/>
          <w:sz w:val="20"/>
          <w:szCs w:val="20"/>
        </w:rPr>
        <w:t>________________________________________</w:t>
      </w:r>
    </w:p>
    <w:p w:rsidR="00063F01" w:rsidRDefault="008158EE">
      <w:pPr>
        <w:tabs>
          <w:tab w:val="left" w:pos="-83"/>
          <w:tab w:val="left" w:pos="0"/>
        </w:tabs>
        <w:spacing w:after="0" w:line="240" w:lineRule="auto"/>
        <w:ind w:right="1"/>
        <w:jc w:val="both"/>
        <w:rPr>
          <w:rFonts w:ascii="Times New Roman" w:hAnsi="Times New Roman" w:cs="Times New Roman"/>
          <w:sz w:val="20"/>
          <w:szCs w:val="20"/>
        </w:rPr>
      </w:pPr>
      <w:r>
        <w:rPr>
          <w:rFonts w:ascii="Times New Roman" w:eastAsia="Times New Roman" w:hAnsi="Times New Roman" w:cs="Times New Roman"/>
          <w:sz w:val="20"/>
          <w:szCs w:val="20"/>
        </w:rPr>
        <w:t>e-mail __________________________________________________________________________________________________,</w:t>
      </w:r>
    </w:p>
    <w:p w:rsidR="00063F01" w:rsidRDefault="008158EE">
      <w:pPr>
        <w:tabs>
          <w:tab w:val="left" w:pos="-83"/>
          <w:tab w:val="left" w:pos="0"/>
        </w:tabs>
        <w:spacing w:after="0" w:line="240" w:lineRule="auto"/>
        <w:ind w:right="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именуемый(ая) в дальнейшем </w:t>
      </w:r>
      <w:r>
        <w:rPr>
          <w:rFonts w:ascii="Times New Roman" w:eastAsia="Times New Roman" w:hAnsi="Times New Roman" w:cs="Times New Roman"/>
          <w:b/>
          <w:bCs/>
          <w:sz w:val="20"/>
          <w:szCs w:val="20"/>
        </w:rPr>
        <w:t>Абонент</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в лице________________________________________________________________,</w:t>
      </w:r>
    </w:p>
    <w:p w:rsidR="00063F01" w:rsidRDefault="008158EE">
      <w:pPr>
        <w:tabs>
          <w:tab w:val="left" w:pos="-83"/>
          <w:tab w:val="left" w:pos="0"/>
        </w:tabs>
        <w:spacing w:after="0" w:line="240" w:lineRule="auto"/>
        <w:ind w:right="1"/>
        <w:jc w:val="both"/>
        <w:rPr>
          <w:rFonts w:ascii="Times New Roman" w:eastAsia="Times New Roman" w:hAnsi="Times New Roman" w:cs="Times New Roman"/>
          <w:bCs/>
          <w:i/>
          <w:sz w:val="20"/>
          <w:szCs w:val="20"/>
        </w:rPr>
      </w:pPr>
      <w:r>
        <w:rPr>
          <w:rFonts w:ascii="Times New Roman" w:eastAsia="Times New Roman" w:hAnsi="Times New Roman" w:cs="Times New Roman"/>
          <w:i/>
          <w:iCs/>
          <w:sz w:val="20"/>
          <w:szCs w:val="20"/>
        </w:rPr>
        <w:t>действующей(его) на основании ____________________________________________________________________________</w:t>
      </w:r>
      <w:r>
        <w:rPr>
          <w:rStyle w:val="ae"/>
          <w:rFonts w:ascii="Times New Roman" w:eastAsia="Times New Roman" w:hAnsi="Times New Roman" w:cs="Times New Roman"/>
          <w:i/>
          <w:iCs/>
          <w:sz w:val="20"/>
          <w:szCs w:val="20"/>
        </w:rPr>
        <w:footnoteReference w:id="1"/>
      </w:r>
    </w:p>
    <w:p w:rsidR="00063F01" w:rsidRDefault="008158EE">
      <w:pPr>
        <w:tabs>
          <w:tab w:val="left" w:pos="-83"/>
          <w:tab w:val="left" w:pos="0"/>
        </w:tabs>
        <w:spacing w:after="0" w:line="240" w:lineRule="auto"/>
        <w:ind w:right="1"/>
        <w:jc w:val="both"/>
        <w:rPr>
          <w:rFonts w:ascii="Times New Roman" w:eastAsia="Times New Roman" w:hAnsi="Times New Roman" w:cs="Times New Roman"/>
          <w:bCs/>
          <w:i/>
          <w:sz w:val="20"/>
          <w:szCs w:val="20"/>
        </w:rPr>
      </w:pPr>
      <w:r>
        <w:rPr>
          <w:rFonts w:ascii="Times New Roman" w:eastAsia="Times New Roman" w:hAnsi="Times New Roman" w:cs="Times New Roman"/>
          <w:i/>
          <w:iCs/>
          <w:sz w:val="20"/>
          <w:szCs w:val="20"/>
        </w:rPr>
        <w:t>действующей(его) как законный представитель _________________________от имени и в интересах несовершеннолетнего:</w:t>
      </w:r>
    </w:p>
    <w:p w:rsidR="00063F01" w:rsidRDefault="008158EE">
      <w:pPr>
        <w:tabs>
          <w:tab w:val="left" w:pos="-83"/>
          <w:tab w:val="left" w:pos="0"/>
        </w:tabs>
        <w:spacing w:after="0" w:line="240" w:lineRule="auto"/>
        <w:ind w:right="1"/>
        <w:jc w:val="both"/>
        <w:rPr>
          <w:rFonts w:ascii="Times New Roman" w:eastAsia="Times New Roman" w:hAnsi="Times New Roman" w:cs="Times New Roman"/>
          <w:bCs/>
          <w:i/>
          <w:sz w:val="20"/>
          <w:szCs w:val="20"/>
        </w:rPr>
      </w:pPr>
      <w:r>
        <w:rPr>
          <w:rFonts w:ascii="Times New Roman" w:eastAsia="Times New Roman" w:hAnsi="Times New Roman" w:cs="Times New Roman"/>
          <w:i/>
          <w:iCs/>
          <w:sz w:val="20"/>
          <w:szCs w:val="20"/>
        </w:rPr>
        <w:t>Фамилия_________________________________________________________________________________________________</w:t>
      </w:r>
    </w:p>
    <w:p w:rsidR="00063F01" w:rsidRDefault="008158EE">
      <w:pPr>
        <w:tabs>
          <w:tab w:val="left" w:pos="-83"/>
          <w:tab w:val="left" w:pos="0"/>
        </w:tabs>
        <w:spacing w:after="0" w:line="240" w:lineRule="auto"/>
        <w:ind w:right="1"/>
        <w:jc w:val="both"/>
        <w:rPr>
          <w:rFonts w:ascii="Times New Roman" w:hAnsi="Times New Roman" w:cs="Times New Roman"/>
          <w:i/>
          <w:iCs/>
          <w:sz w:val="20"/>
          <w:szCs w:val="20"/>
        </w:rPr>
      </w:pPr>
      <w:r>
        <w:rPr>
          <w:rFonts w:ascii="Times New Roman" w:eastAsia="Times New Roman" w:hAnsi="Times New Roman" w:cs="Times New Roman"/>
          <w:i/>
          <w:iCs/>
          <w:sz w:val="20"/>
          <w:szCs w:val="20"/>
        </w:rPr>
        <w:t>Имя_____________________________________________________________________________________________________</w:t>
      </w:r>
    </w:p>
    <w:p w:rsidR="00063F01" w:rsidRDefault="008158EE">
      <w:pPr>
        <w:tabs>
          <w:tab w:val="left" w:pos="-83"/>
          <w:tab w:val="left" w:pos="0"/>
        </w:tabs>
        <w:spacing w:after="0" w:line="240" w:lineRule="auto"/>
        <w:ind w:right="1"/>
        <w:jc w:val="both"/>
        <w:rPr>
          <w:rFonts w:ascii="Times New Roman" w:hAnsi="Times New Roman" w:cs="Times New Roman"/>
          <w:i/>
          <w:iCs/>
          <w:sz w:val="20"/>
          <w:szCs w:val="20"/>
        </w:rPr>
      </w:pPr>
      <w:r>
        <w:rPr>
          <w:rFonts w:ascii="Times New Roman" w:eastAsia="Times New Roman" w:hAnsi="Times New Roman" w:cs="Times New Roman"/>
          <w:i/>
          <w:iCs/>
          <w:sz w:val="20"/>
          <w:szCs w:val="20"/>
        </w:rPr>
        <w:t>Отчество______________________________________</w:t>
      </w:r>
      <w:r>
        <w:rPr>
          <w:rFonts w:ascii="Times New Roman" w:eastAsia="Times New Roman" w:hAnsi="Times New Roman" w:cs="Times New Roman"/>
          <w:i/>
          <w:iCs/>
          <w:sz w:val="20"/>
          <w:szCs w:val="20"/>
        </w:rPr>
        <w:t>_________________________________________________________</w:t>
      </w:r>
    </w:p>
    <w:p w:rsidR="00063F01" w:rsidRDefault="008158EE">
      <w:pPr>
        <w:tabs>
          <w:tab w:val="left" w:pos="-83"/>
          <w:tab w:val="left" w:pos="0"/>
        </w:tabs>
        <w:spacing w:after="0" w:line="240" w:lineRule="auto"/>
        <w:ind w:right="1"/>
        <w:jc w:val="both"/>
        <w:rPr>
          <w:rFonts w:ascii="Times New Roman" w:hAnsi="Times New Roman" w:cs="Times New Roman"/>
          <w:i/>
          <w:iCs/>
          <w:sz w:val="20"/>
          <w:szCs w:val="20"/>
        </w:rPr>
      </w:pPr>
      <w:r>
        <w:rPr>
          <w:rFonts w:ascii="Times New Roman" w:eastAsia="Times New Roman" w:hAnsi="Times New Roman" w:cs="Times New Roman"/>
          <w:i/>
          <w:iCs/>
          <w:sz w:val="20"/>
          <w:szCs w:val="20"/>
        </w:rPr>
        <w:t>паспортные данные_______________________________________________________________________________________</w:t>
      </w:r>
    </w:p>
    <w:p w:rsidR="00063F01" w:rsidRDefault="008158EE">
      <w:pPr>
        <w:tabs>
          <w:tab w:val="left" w:pos="-83"/>
          <w:tab w:val="left" w:pos="0"/>
        </w:tabs>
        <w:spacing w:after="0" w:line="240" w:lineRule="auto"/>
        <w:ind w:right="1"/>
        <w:jc w:val="both"/>
        <w:rPr>
          <w:rFonts w:ascii="Times New Roman" w:hAnsi="Times New Roman" w:cs="Times New Roman"/>
          <w:i/>
          <w:iCs/>
          <w:sz w:val="20"/>
          <w:szCs w:val="20"/>
        </w:rPr>
      </w:pPr>
      <w:r>
        <w:rPr>
          <w:rFonts w:ascii="Times New Roman" w:eastAsia="Times New Roman" w:hAnsi="Times New Roman" w:cs="Times New Roman"/>
          <w:i/>
          <w:iCs/>
          <w:sz w:val="20"/>
          <w:szCs w:val="20"/>
        </w:rPr>
        <w:t>_____________________________________________________________________________________________</w:t>
      </w:r>
      <w:r>
        <w:rPr>
          <w:rFonts w:ascii="Times New Roman" w:eastAsia="Times New Roman" w:hAnsi="Times New Roman" w:cs="Times New Roman"/>
          <w:i/>
          <w:iCs/>
          <w:sz w:val="20"/>
          <w:szCs w:val="20"/>
        </w:rPr>
        <w:t>___________</w:t>
      </w:r>
    </w:p>
    <w:p w:rsidR="00063F01" w:rsidRDefault="008158EE">
      <w:pPr>
        <w:tabs>
          <w:tab w:val="left" w:pos="-83"/>
          <w:tab w:val="left" w:pos="0"/>
        </w:tabs>
        <w:spacing w:after="0" w:line="240" w:lineRule="auto"/>
        <w:ind w:right="1"/>
        <w:rPr>
          <w:rFonts w:ascii="Times New Roman" w:hAnsi="Times New Roman" w:cs="Times New Roman"/>
          <w:i/>
          <w:iCs/>
          <w:sz w:val="20"/>
          <w:szCs w:val="20"/>
        </w:rPr>
      </w:pPr>
      <w:r>
        <w:rPr>
          <w:rFonts w:ascii="Times New Roman" w:eastAsia="Times New Roman" w:hAnsi="Times New Roman" w:cs="Times New Roman"/>
          <w:i/>
          <w:iCs/>
          <w:sz w:val="20"/>
          <w:szCs w:val="20"/>
        </w:rPr>
        <w:t>ИНН__________________________________________СНИЛС___________________________________________________</w:t>
      </w:r>
    </w:p>
    <w:p w:rsidR="00063F01" w:rsidRDefault="008158EE">
      <w:pPr>
        <w:tabs>
          <w:tab w:val="left" w:pos="-83"/>
          <w:tab w:val="left" w:pos="0"/>
        </w:tabs>
        <w:spacing w:after="0" w:line="240" w:lineRule="auto"/>
        <w:ind w:right="1"/>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дата (число, месяц) и год рождения_____________, место рождения ____________________, свидетельство о рождении № _________________ от ________</w:t>
      </w:r>
      <w:r>
        <w:rPr>
          <w:rFonts w:ascii="Times New Roman" w:eastAsia="Times New Roman" w:hAnsi="Times New Roman" w:cs="Times New Roman"/>
          <w:i/>
          <w:iCs/>
          <w:sz w:val="20"/>
          <w:szCs w:val="20"/>
        </w:rPr>
        <w:t>_____ выданное: __________________________________________________________</w:t>
      </w:r>
      <w:r>
        <w:rPr>
          <w:rStyle w:val="ae"/>
          <w:rFonts w:ascii="Times New Roman" w:eastAsia="Times New Roman" w:hAnsi="Times New Roman" w:cs="Times New Roman"/>
          <w:i/>
          <w:iCs/>
          <w:sz w:val="20"/>
          <w:szCs w:val="20"/>
        </w:rPr>
        <w:footnoteReference w:id="2"/>
      </w:r>
    </w:p>
    <w:p w:rsidR="00063F01" w:rsidRDefault="008158EE">
      <w:pPr>
        <w:tabs>
          <w:tab w:val="left" w:pos="-83"/>
          <w:tab w:val="left" w:pos="0"/>
        </w:tabs>
        <w:spacing w:after="0" w:line="240" w:lineRule="auto"/>
        <w:ind w:right="1"/>
        <w:jc w:val="both"/>
        <w:rPr>
          <w:rFonts w:ascii="Times New Roman" w:eastAsia="Times New Roman" w:hAnsi="Times New Roman" w:cs="Times New Roman"/>
          <w:bCs/>
          <w:i/>
          <w:sz w:val="20"/>
          <w:szCs w:val="20"/>
        </w:rPr>
      </w:pPr>
      <w:r>
        <w:rPr>
          <w:rFonts w:ascii="Times New Roman" w:eastAsia="Times New Roman" w:hAnsi="Times New Roman" w:cs="Times New Roman"/>
          <w:i/>
          <w:iCs/>
          <w:sz w:val="20"/>
          <w:szCs w:val="20"/>
        </w:rPr>
        <w:t xml:space="preserve">действующей(его) с письменного согласия своего законного представителя: </w:t>
      </w:r>
    </w:p>
    <w:p w:rsidR="00063F01" w:rsidRDefault="008158EE">
      <w:pPr>
        <w:tabs>
          <w:tab w:val="left" w:pos="-83"/>
          <w:tab w:val="left" w:pos="0"/>
        </w:tabs>
        <w:spacing w:after="0" w:line="240" w:lineRule="auto"/>
        <w:ind w:right="1"/>
        <w:jc w:val="both"/>
        <w:rPr>
          <w:rFonts w:ascii="Times New Roman" w:hAnsi="Times New Roman" w:cs="Times New Roman"/>
          <w:bCs/>
          <w:i/>
          <w:sz w:val="20"/>
          <w:szCs w:val="20"/>
        </w:rPr>
      </w:pPr>
      <w:r>
        <w:rPr>
          <w:rFonts w:ascii="Times New Roman" w:eastAsia="Times New Roman" w:hAnsi="Times New Roman" w:cs="Times New Roman"/>
          <w:i/>
          <w:iCs/>
          <w:sz w:val="20"/>
          <w:szCs w:val="20"/>
        </w:rPr>
        <w:t>Фамилия_________________________________________________________________________________________________</w:t>
      </w:r>
    </w:p>
    <w:p w:rsidR="00063F01" w:rsidRDefault="008158EE">
      <w:pPr>
        <w:tabs>
          <w:tab w:val="left" w:pos="-83"/>
          <w:tab w:val="left" w:pos="0"/>
        </w:tabs>
        <w:spacing w:after="0" w:line="240" w:lineRule="auto"/>
        <w:ind w:right="1"/>
        <w:jc w:val="both"/>
        <w:rPr>
          <w:rFonts w:ascii="Times New Roman" w:hAnsi="Times New Roman" w:cs="Times New Roman"/>
          <w:i/>
          <w:iCs/>
          <w:sz w:val="20"/>
          <w:szCs w:val="20"/>
        </w:rPr>
      </w:pPr>
      <w:r>
        <w:rPr>
          <w:rFonts w:ascii="Times New Roman" w:eastAsia="Times New Roman" w:hAnsi="Times New Roman" w:cs="Times New Roman"/>
          <w:i/>
          <w:iCs/>
          <w:sz w:val="20"/>
          <w:szCs w:val="20"/>
        </w:rPr>
        <w:t>Им</w:t>
      </w:r>
      <w:r>
        <w:rPr>
          <w:rFonts w:ascii="Times New Roman" w:eastAsia="Times New Roman" w:hAnsi="Times New Roman" w:cs="Times New Roman"/>
          <w:i/>
          <w:iCs/>
          <w:sz w:val="20"/>
          <w:szCs w:val="20"/>
        </w:rPr>
        <w:t>я_____________________________________________________________________________________________________</w:t>
      </w:r>
    </w:p>
    <w:p w:rsidR="00063F01" w:rsidRDefault="008158EE">
      <w:pPr>
        <w:tabs>
          <w:tab w:val="left" w:pos="-83"/>
          <w:tab w:val="left" w:pos="0"/>
        </w:tabs>
        <w:spacing w:after="0" w:line="240" w:lineRule="auto"/>
        <w:ind w:right="1"/>
        <w:jc w:val="both"/>
        <w:rPr>
          <w:rFonts w:ascii="Times New Roman" w:hAnsi="Times New Roman" w:cs="Times New Roman"/>
          <w:i/>
          <w:iCs/>
          <w:sz w:val="20"/>
          <w:szCs w:val="20"/>
        </w:rPr>
      </w:pPr>
      <w:r>
        <w:rPr>
          <w:rFonts w:ascii="Times New Roman" w:eastAsia="Times New Roman" w:hAnsi="Times New Roman" w:cs="Times New Roman"/>
          <w:i/>
          <w:iCs/>
          <w:sz w:val="20"/>
          <w:szCs w:val="20"/>
        </w:rPr>
        <w:t>Отчество_______________________________________________________________________________________________</w:t>
      </w:r>
      <w:r>
        <w:rPr>
          <w:rStyle w:val="ae"/>
          <w:rFonts w:ascii="Times New Roman" w:hAnsi="Times New Roman" w:cs="Times New Roman"/>
          <w:i/>
          <w:iCs/>
          <w:sz w:val="20"/>
          <w:szCs w:val="20"/>
        </w:rPr>
        <w:footnoteReference w:id="3"/>
      </w:r>
    </w:p>
    <w:p w:rsidR="00063F01" w:rsidRDefault="008158EE">
      <w:pPr>
        <w:tabs>
          <w:tab w:val="left" w:pos="-83"/>
          <w:tab w:val="left" w:pos="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 другой стороны, </w:t>
      </w:r>
    </w:p>
    <w:p w:rsidR="00063F01" w:rsidRDefault="008158EE">
      <w:pPr>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далее совместно именуемые «Ст</w:t>
      </w:r>
      <w:r>
        <w:rPr>
          <w:rFonts w:ascii="Times New Roman" w:eastAsia="Times New Roman" w:hAnsi="Times New Roman" w:cs="Times New Roman"/>
          <w:sz w:val="20"/>
          <w:szCs w:val="20"/>
        </w:rPr>
        <w:t xml:space="preserve">ороны»,  </w:t>
      </w:r>
    </w:p>
    <w:p w:rsidR="00063F01" w:rsidRDefault="008158EE">
      <w:pPr>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заключили настоящий договор поставки газа для обеспечения коммунально-бытовых нужд граждан (далее по тексту – Договор) о нижеследующем:</w:t>
      </w:r>
    </w:p>
    <w:p w:rsidR="00063F01" w:rsidRDefault="008158EE">
      <w:pPr>
        <w:tabs>
          <w:tab w:val="left" w:pos="-83"/>
          <w:tab w:val="left" w:pos="0"/>
        </w:tabs>
        <w:spacing w:after="0" w:line="240" w:lineRule="auto"/>
        <w:ind w:left="1429"/>
        <w:jc w:val="center"/>
        <w:rPr>
          <w:rFonts w:ascii="Times New Roman" w:hAnsi="Times New Roman" w:cs="Times New Roman"/>
          <w:b/>
          <w:sz w:val="20"/>
          <w:szCs w:val="20"/>
        </w:rPr>
      </w:pPr>
      <w:r>
        <w:rPr>
          <w:rFonts w:ascii="Times New Roman" w:eastAsia="Times New Roman" w:hAnsi="Times New Roman" w:cs="Times New Roman"/>
          <w:b/>
          <w:sz w:val="20"/>
          <w:szCs w:val="20"/>
        </w:rPr>
        <w:t>1.</w:t>
      </w:r>
      <w:r>
        <w:rPr>
          <w:sz w:val="28"/>
          <w:szCs w:val="28"/>
        </w:rPr>
        <w:tab/>
      </w:r>
      <w:r>
        <w:rPr>
          <w:rFonts w:ascii="Times New Roman" w:eastAsia="Times New Roman" w:hAnsi="Times New Roman" w:cs="Times New Roman"/>
          <w:b/>
          <w:sz w:val="20"/>
          <w:szCs w:val="20"/>
        </w:rPr>
        <w:t>Предмет Договора</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xml:space="preserve">1.1. По Договору Поставщик обязуется подавать газ Абоненту, а Абонент обязуется </w:t>
      </w:r>
      <w:r>
        <w:rPr>
          <w:rFonts w:ascii="Times New Roman" w:eastAsia="Times New Roman" w:hAnsi="Times New Roman" w:cs="Times New Roman"/>
          <w:sz w:val="20"/>
          <w:szCs w:val="20"/>
        </w:rPr>
        <w:t>принимать и оплачивать газ в полном объеме, а также соблюдать иные требования в сроки и в порядке, установленные действующим законодательством Российской Федерации и Договором.</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По Договору Поставщик подает газ Абоненту круглосуточно для удовлетворения личн</w:t>
      </w:r>
      <w:r>
        <w:rPr>
          <w:rFonts w:ascii="Times New Roman" w:eastAsia="Times New Roman" w:hAnsi="Times New Roman" w:cs="Times New Roman"/>
          <w:sz w:val="20"/>
          <w:szCs w:val="20"/>
        </w:rPr>
        <w:t>ых, семейных, домашних и иных нужд, не связанных с осуществлением предпринимательской деятельности.</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Подача газа осуществляется на исправное газоиспользующее оборудование, подключенное к газораспределительным сетям в установленном действующим законодательст</w:t>
      </w:r>
      <w:r>
        <w:rPr>
          <w:rFonts w:ascii="Times New Roman" w:eastAsia="Times New Roman" w:hAnsi="Times New Roman" w:cs="Times New Roman"/>
          <w:sz w:val="20"/>
          <w:szCs w:val="20"/>
        </w:rPr>
        <w:t>вом порядке.</w:t>
      </w:r>
    </w:p>
    <w:p w:rsidR="00063F01" w:rsidRDefault="00063F01">
      <w:pPr>
        <w:tabs>
          <w:tab w:val="left" w:pos="-83"/>
          <w:tab w:val="left" w:pos="0"/>
        </w:tabs>
        <w:spacing w:after="0" w:line="240" w:lineRule="auto"/>
        <w:jc w:val="both"/>
        <w:rPr>
          <w:rFonts w:ascii="Times New Roman" w:hAnsi="Times New Roman" w:cs="Times New Roman"/>
          <w:sz w:val="20"/>
          <w:szCs w:val="20"/>
        </w:rPr>
      </w:pPr>
    </w:p>
    <w:p w:rsidR="00063F01" w:rsidRDefault="008158EE">
      <w:pPr>
        <w:tabs>
          <w:tab w:val="left" w:pos="-83"/>
          <w:tab w:val="left" w:pos="0"/>
        </w:tabs>
        <w:spacing w:after="0" w:line="240" w:lineRule="auto"/>
        <w:ind w:left="720"/>
        <w:jc w:val="center"/>
        <w:rPr>
          <w:rFonts w:ascii="Times New Roman" w:hAnsi="Times New Roman" w:cs="Times New Roman"/>
          <w:b/>
          <w:sz w:val="20"/>
          <w:szCs w:val="20"/>
        </w:rPr>
      </w:pPr>
      <w:r>
        <w:rPr>
          <w:rFonts w:ascii="Times New Roman" w:eastAsia="Times New Roman" w:hAnsi="Times New Roman" w:cs="Times New Roman"/>
          <w:b/>
          <w:sz w:val="20"/>
          <w:szCs w:val="20"/>
        </w:rPr>
        <w:t>2.</w:t>
      </w:r>
      <w:r>
        <w:rPr>
          <w:sz w:val="28"/>
          <w:szCs w:val="28"/>
        </w:rPr>
        <w:tab/>
      </w:r>
      <w:r>
        <w:rPr>
          <w:rFonts w:ascii="Times New Roman" w:eastAsia="Times New Roman" w:hAnsi="Times New Roman" w:cs="Times New Roman"/>
          <w:b/>
          <w:sz w:val="20"/>
          <w:szCs w:val="20"/>
        </w:rPr>
        <w:t>Общие положения</w:t>
      </w:r>
    </w:p>
    <w:p w:rsidR="00063F01" w:rsidRDefault="008158EE">
      <w:pPr>
        <w:widowControl w:val="0"/>
        <w:tabs>
          <w:tab w:val="left" w:pos="-83"/>
          <w:tab w:val="left" w:pos="0"/>
        </w:tabs>
        <w:spacing w:after="0" w:line="240" w:lineRule="auto"/>
        <w:ind w:firstLine="56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2.1. Подача газа производится в ________________________________________________________________________________________________________, </w:t>
      </w:r>
    </w:p>
    <w:p w:rsidR="00063F01" w:rsidRDefault="008158EE">
      <w:pPr>
        <w:widowControl w:val="0"/>
        <w:tabs>
          <w:tab w:val="left" w:pos="-83"/>
          <w:tab w:val="left" w:pos="0"/>
        </w:tabs>
        <w:spacing w:after="0" w:line="240" w:lineRule="auto"/>
        <w:jc w:val="center"/>
        <w:rPr>
          <w:rFonts w:ascii="Times New Roman" w:hAnsi="Times New Roman" w:cs="Times New Roman"/>
          <w:sz w:val="20"/>
          <w:szCs w:val="20"/>
        </w:rPr>
      </w:pPr>
      <w:r>
        <w:rPr>
          <w:rFonts w:ascii="Times New Roman" w:eastAsia="Times New Roman" w:hAnsi="Times New Roman" w:cs="Times New Roman"/>
          <w:i/>
          <w:iCs/>
          <w:sz w:val="20"/>
          <w:szCs w:val="20"/>
        </w:rPr>
        <w:t>(домовладение/жилое помещение/нежилое помещение)</w:t>
      </w:r>
    </w:p>
    <w:p w:rsidR="00063F01" w:rsidRDefault="008158EE">
      <w:pPr>
        <w:widowControl w:val="0"/>
        <w:tabs>
          <w:tab w:val="left" w:pos="-83"/>
          <w:tab w:val="left" w:pos="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расположенное</w:t>
      </w:r>
      <w:r>
        <w:rPr>
          <w:rFonts w:ascii="Times New Roman" w:eastAsia="Times New Roman" w:hAnsi="Times New Roman" w:cs="Times New Roman"/>
          <w:sz w:val="20"/>
          <w:szCs w:val="20"/>
        </w:rPr>
        <w:t xml:space="preserve"> по адресу: ___________________________________________________________________________, которое находится у Абонента на праве </w:t>
      </w:r>
      <w:r>
        <w:rPr>
          <w:rFonts w:ascii="Times New Roman" w:eastAsia="Times New Roman" w:hAnsi="Times New Roman" w:cs="Times New Roman"/>
          <w:sz w:val="20"/>
          <w:szCs w:val="20"/>
        </w:rPr>
        <w:br/>
        <w:t>________________________________________________________________________________________________________</w:t>
      </w:r>
    </w:p>
    <w:p w:rsidR="00063F01" w:rsidRDefault="008158EE">
      <w:pPr>
        <w:pStyle w:val="aff2"/>
        <w:widowControl w:val="0"/>
        <w:tabs>
          <w:tab w:val="left" w:pos="-83"/>
          <w:tab w:val="left" w:pos="0"/>
        </w:tabs>
        <w:spacing w:after="0" w:line="240" w:lineRule="auto"/>
        <w:contextualSpacing w:val="0"/>
        <w:rPr>
          <w:rFonts w:ascii="Times New Roman" w:hAnsi="Times New Roman" w:cs="Times New Roman"/>
          <w:sz w:val="20"/>
          <w:szCs w:val="20"/>
        </w:rPr>
      </w:pPr>
      <w:r>
        <w:rPr>
          <w:rFonts w:ascii="Times New Roman" w:eastAsia="Times New Roman" w:hAnsi="Times New Roman" w:cs="Times New Roman"/>
          <w:i/>
          <w:sz w:val="20"/>
          <w:szCs w:val="20"/>
        </w:rPr>
        <w:t xml:space="preserve">(собственности, найма, </w:t>
      </w:r>
      <w:r>
        <w:rPr>
          <w:rFonts w:ascii="Times New Roman" w:eastAsia="Times New Roman" w:hAnsi="Times New Roman" w:cs="Times New Roman"/>
          <w:i/>
          <w:sz w:val="20"/>
          <w:szCs w:val="20"/>
        </w:rPr>
        <w:t>социального найма, аренды, безвозмездного пользования и пр.</w:t>
      </w:r>
      <w:r>
        <w:rPr>
          <w:rFonts w:ascii="Times New Roman" w:eastAsia="Times New Roman" w:hAnsi="Times New Roman" w:cs="Times New Roman"/>
          <w:sz w:val="20"/>
          <w:szCs w:val="20"/>
        </w:rPr>
        <w:t>)</w:t>
      </w:r>
    </w:p>
    <w:p w:rsidR="00063F01" w:rsidRDefault="008158EE">
      <w:pPr>
        <w:widowControl w:val="0"/>
        <w:tabs>
          <w:tab w:val="left" w:pos="-83"/>
          <w:tab w:val="left" w:pos="0"/>
        </w:tabs>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в соответствии с __________________________________________________________________________________________</w:t>
      </w:r>
    </w:p>
    <w:p w:rsidR="00063F01" w:rsidRDefault="008158EE">
      <w:pPr>
        <w:widowControl w:val="0"/>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_______________________________________________________________________________________</w:t>
      </w:r>
      <w:r>
        <w:rPr>
          <w:rFonts w:ascii="Times New Roman" w:eastAsia="Times New Roman" w:hAnsi="Times New Roman" w:cs="Times New Roman"/>
          <w:sz w:val="20"/>
          <w:szCs w:val="20"/>
        </w:rPr>
        <w:t>_________________</w:t>
      </w:r>
    </w:p>
    <w:p w:rsidR="00063F01" w:rsidRDefault="008158EE">
      <w:pPr>
        <w:widowControl w:val="0"/>
        <w:tabs>
          <w:tab w:val="left" w:pos="-83"/>
          <w:tab w:val="left" w:pos="0"/>
        </w:tabs>
        <w:spacing w:after="0" w:line="240" w:lineRule="auto"/>
        <w:jc w:val="center"/>
        <w:rPr>
          <w:rFonts w:ascii="Times New Roman" w:hAnsi="Times New Roman" w:cs="Times New Roman"/>
          <w:i/>
          <w:sz w:val="20"/>
          <w:szCs w:val="20"/>
        </w:rPr>
      </w:pPr>
      <w:r>
        <w:rPr>
          <w:rFonts w:ascii="Times New Roman" w:eastAsia="Times New Roman" w:hAnsi="Times New Roman" w:cs="Times New Roman"/>
          <w:i/>
          <w:sz w:val="20"/>
          <w:szCs w:val="20"/>
        </w:rPr>
        <w:t>(наименование и реквизиты документа);</w:t>
      </w:r>
    </w:p>
    <w:p w:rsidR="00063F01" w:rsidRDefault="008158EE">
      <w:pPr>
        <w:widowControl w:val="0"/>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вид потребления газа ______________________________________________________________________________________</w:t>
      </w:r>
    </w:p>
    <w:p w:rsidR="00063F01" w:rsidRDefault="008158EE">
      <w:pPr>
        <w:pStyle w:val="aff2"/>
        <w:widowControl w:val="0"/>
        <w:tabs>
          <w:tab w:val="left" w:pos="-83"/>
          <w:tab w:val="left" w:pos="0"/>
        </w:tabs>
        <w:spacing w:after="0" w:line="240" w:lineRule="auto"/>
        <w:ind w:left="1701" w:hanging="981"/>
        <w:contextualSpacing w:val="0"/>
        <w:jc w:val="center"/>
        <w:rPr>
          <w:rFonts w:ascii="Times New Roman" w:hAnsi="Times New Roman" w:cs="Times New Roman"/>
          <w:i/>
          <w:iCs/>
          <w:spacing w:val="-6"/>
          <w:sz w:val="20"/>
          <w:szCs w:val="20"/>
        </w:rPr>
      </w:pPr>
      <w:r>
        <w:rPr>
          <w:rFonts w:ascii="Times New Roman" w:eastAsia="Times New Roman" w:hAnsi="Times New Roman" w:cs="Times New Roman"/>
          <w:i/>
          <w:iCs/>
          <w:spacing w:val="-6"/>
          <w:sz w:val="20"/>
          <w:szCs w:val="20"/>
        </w:rPr>
        <w:t>(приготовление пищи, подогрев воды, отопление, в т.ч. нежилых помещений, приготовление кормо</w:t>
      </w:r>
      <w:r>
        <w:rPr>
          <w:rFonts w:ascii="Times New Roman" w:eastAsia="Times New Roman" w:hAnsi="Times New Roman" w:cs="Times New Roman"/>
          <w:i/>
          <w:iCs/>
          <w:spacing w:val="-6"/>
          <w:sz w:val="20"/>
          <w:szCs w:val="20"/>
        </w:rPr>
        <w:t>в для животных)</w:t>
      </w:r>
    </w:p>
    <w:p w:rsidR="00063F01" w:rsidRDefault="008158EE">
      <w:pPr>
        <w:widowControl w:val="0"/>
        <w:tabs>
          <w:tab w:val="left" w:pos="-83"/>
          <w:tab w:val="left" w:pos="0"/>
        </w:tabs>
        <w:spacing w:after="0" w:line="240" w:lineRule="auto"/>
        <w:jc w:val="both"/>
        <w:rPr>
          <w:rFonts w:ascii="Times New Roman" w:hAnsi="Times New Roman" w:cs="Times New Roman"/>
          <w:i/>
          <w:iCs/>
          <w:sz w:val="20"/>
          <w:szCs w:val="20"/>
        </w:rPr>
      </w:pPr>
      <w:r>
        <w:rPr>
          <w:rFonts w:ascii="Times New Roman" w:eastAsia="Times New Roman" w:hAnsi="Times New Roman" w:cs="Times New Roman"/>
          <w:i/>
          <w:iCs/>
          <w:sz w:val="20"/>
          <w:szCs w:val="20"/>
        </w:rPr>
        <w:t>________________________________________________________________________________________________________</w:t>
      </w:r>
    </w:p>
    <w:p w:rsidR="00063F01" w:rsidRDefault="008158EE">
      <w:pPr>
        <w:widowControl w:val="0"/>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 размер отапливаемых жилых и нежилых помещений:</w:t>
      </w:r>
    </w:p>
    <w:p w:rsidR="00063F01" w:rsidRDefault="008158EE">
      <w:pPr>
        <w:widowControl w:val="0"/>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lastRenderedPageBreak/>
        <w:t>а) площадь _________ (м</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w:t>
      </w:r>
    </w:p>
    <w:p w:rsidR="00063F01" w:rsidRDefault="008158EE">
      <w:pPr>
        <w:widowControl w:val="0"/>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б) объем ___________ (м</w:t>
      </w:r>
      <w:r>
        <w:rPr>
          <w:rFonts w:ascii="Times New Roman" w:eastAsia="Times New Roman" w:hAnsi="Times New Roman" w:cs="Times New Roman"/>
          <w:sz w:val="20"/>
          <w:szCs w:val="20"/>
          <w:vertAlign w:val="superscript"/>
        </w:rPr>
        <w:t>3)</w:t>
      </w:r>
      <w:r>
        <w:rPr>
          <w:rFonts w:ascii="Times New Roman" w:eastAsia="Times New Roman" w:hAnsi="Times New Roman" w:cs="Times New Roman"/>
          <w:sz w:val="20"/>
          <w:szCs w:val="20"/>
        </w:rPr>
        <w:t>;</w:t>
      </w:r>
    </w:p>
    <w:p w:rsidR="00063F01" w:rsidRDefault="008158EE">
      <w:pPr>
        <w:widowControl w:val="0"/>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 наличие централизованного горячего водоснабжения: _________ («да» - «нет»);</w:t>
      </w:r>
    </w:p>
    <w:p w:rsidR="00063F01" w:rsidRDefault="008158EE">
      <w:pPr>
        <w:widowControl w:val="0"/>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 количество проживающих ___________ (чел.);</w:t>
      </w:r>
    </w:p>
    <w:p w:rsidR="00063F01" w:rsidRDefault="008158EE">
      <w:pPr>
        <w:widowControl w:val="0"/>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 вид и количество сельскохозяйственных животных и домашней птицы (при наличии – для индивидуального домовладения):__________________</w:t>
      </w:r>
      <w:r>
        <w:rPr>
          <w:rFonts w:ascii="Times New Roman" w:eastAsia="Times New Roman" w:hAnsi="Times New Roman" w:cs="Times New Roman"/>
          <w:sz w:val="20"/>
          <w:szCs w:val="20"/>
        </w:rPr>
        <w:t>_____________________________________________________________________</w:t>
      </w:r>
    </w:p>
    <w:p w:rsidR="00063F01" w:rsidRDefault="008158EE">
      <w:pPr>
        <w:widowControl w:val="0"/>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 договор о техническом обслуживании и ремонте внутридомового газового оборудования в многоквартирном доме и (или) договор о техническом обслуживании внутриквартирного газового оборудова</w:t>
      </w:r>
      <w:r>
        <w:rPr>
          <w:rFonts w:ascii="Times New Roman" w:eastAsia="Times New Roman" w:hAnsi="Times New Roman" w:cs="Times New Roman"/>
          <w:sz w:val="20"/>
          <w:szCs w:val="20"/>
        </w:rPr>
        <w:t>ния в многоквартирном доме, и (или) договор о техническом обслуживании внутридомового газового оборудования в жилом доме (домовладении) (далее – «ВДГО/ВКГО» и «договор ТО ВДГО/ВКГО» соответственно) заключен с_________________________________________</w:t>
      </w:r>
    </w:p>
    <w:p w:rsidR="00063F01" w:rsidRDefault="008158EE">
      <w:pPr>
        <w:pStyle w:val="aff2"/>
        <w:widowControl w:val="0"/>
        <w:tabs>
          <w:tab w:val="left" w:pos="-83"/>
          <w:tab w:val="left" w:pos="0"/>
        </w:tabs>
        <w:spacing w:after="0" w:line="240" w:lineRule="auto"/>
        <w:ind w:left="4677"/>
        <w:contextualSpacing w:val="0"/>
        <w:rPr>
          <w:rFonts w:ascii="Times New Roman" w:hAnsi="Times New Roman" w:cs="Times New Roman"/>
          <w:sz w:val="20"/>
          <w:szCs w:val="20"/>
        </w:rPr>
      </w:pPr>
      <w:r>
        <w:rPr>
          <w:rFonts w:ascii="Times New Roman" w:eastAsia="Times New Roman" w:hAnsi="Times New Roman" w:cs="Times New Roman"/>
          <w:i/>
          <w:iCs/>
          <w:sz w:val="20"/>
          <w:szCs w:val="20"/>
        </w:rPr>
        <w:t xml:space="preserve">      </w:t>
      </w:r>
      <w:r>
        <w:rPr>
          <w:rFonts w:ascii="Times New Roman" w:eastAsia="Times New Roman" w:hAnsi="Times New Roman" w:cs="Times New Roman"/>
          <w:i/>
          <w:iCs/>
          <w:sz w:val="20"/>
          <w:szCs w:val="20"/>
        </w:rPr>
        <w:t xml:space="preserve">                                        (наименование организации)</w:t>
      </w:r>
    </w:p>
    <w:p w:rsidR="00063F01" w:rsidRDefault="008158EE">
      <w:pPr>
        <w:widowControl w:val="0"/>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 договора ТО ВДГО/ВКГО _____________________, дата договора ТО ВДГО/ВГКО «______» ___________________ г., срок действия договора ТО ВДГО/ВКГО: _____________________________________________</w:t>
      </w:r>
      <w:r>
        <w:rPr>
          <w:rFonts w:ascii="Times New Roman" w:eastAsia="Times New Roman" w:hAnsi="Times New Roman" w:cs="Times New Roman"/>
          <w:sz w:val="20"/>
          <w:szCs w:val="20"/>
        </w:rPr>
        <w:t>_______________________.</w:t>
      </w:r>
    </w:p>
    <w:p w:rsidR="00063F01" w:rsidRDefault="008158EE">
      <w:pPr>
        <w:widowControl w:val="0"/>
        <w:tabs>
          <w:tab w:val="left" w:pos="-83"/>
          <w:tab w:val="left" w:pos="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 реквизиты акта об определении границы раздела собственности (акта об подключении (технологическом присоединении)/акта о готовности сетей газопотребления и газоиспользующего оборудования объекта капитального строительства к подклю</w:t>
      </w:r>
      <w:r>
        <w:rPr>
          <w:rFonts w:ascii="Times New Roman" w:eastAsia="Times New Roman" w:hAnsi="Times New Roman" w:cs="Times New Roman"/>
          <w:sz w:val="20"/>
          <w:szCs w:val="20"/>
        </w:rPr>
        <w:t>чению (технологическому присоединению)):_____________________________________________</w:t>
      </w:r>
    </w:p>
    <w:p w:rsidR="00063F01" w:rsidRDefault="008158EE">
      <w:pPr>
        <w:pStyle w:val="aff2"/>
        <w:widowControl w:val="0"/>
        <w:tabs>
          <w:tab w:val="left" w:pos="-83"/>
          <w:tab w:val="left" w:pos="0"/>
        </w:tabs>
        <w:spacing w:after="0" w:line="240" w:lineRule="auto"/>
        <w:contextualSpacing w:val="0"/>
        <w:jc w:val="both"/>
        <w:rPr>
          <w:rFonts w:ascii="Times New Roman" w:hAnsi="Times New Roman" w:cs="Times New Roman"/>
          <w:sz w:val="20"/>
          <w:szCs w:val="20"/>
        </w:rPr>
      </w:pPr>
      <w:r>
        <w:rPr>
          <w:rFonts w:ascii="Times New Roman" w:eastAsia="Times New Roman" w:hAnsi="Times New Roman" w:cs="Times New Roman"/>
          <w:sz w:val="20"/>
          <w:szCs w:val="20"/>
        </w:rPr>
        <w:t>2.2. Состав, типы и характеристики газоиспользующего оборудования Абонента: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
        <w:gridCol w:w="1689"/>
        <w:gridCol w:w="1597"/>
        <w:gridCol w:w="1232"/>
        <w:gridCol w:w="1766"/>
        <w:gridCol w:w="10"/>
        <w:gridCol w:w="1313"/>
        <w:gridCol w:w="802"/>
        <w:gridCol w:w="1061"/>
        <w:gridCol w:w="792"/>
      </w:tblGrid>
      <w:tr w:rsidR="00063F01">
        <w:trPr>
          <w:cantSplit/>
          <w:trHeight w:val="260"/>
        </w:trPr>
        <w:tc>
          <w:tcPr>
            <w:tcW w:w="445" w:type="dxa"/>
            <w:vMerge w:val="restart"/>
          </w:tcPr>
          <w:p w:rsidR="00063F01" w:rsidRDefault="008158EE">
            <w:pPr>
              <w:widowControl w:val="0"/>
              <w:tabs>
                <w:tab w:val="left" w:pos="-83"/>
                <w:tab w:val="left" w:pos="0"/>
              </w:tabs>
              <w:spacing w:after="0" w:line="240" w:lineRule="auto"/>
              <w:jc w:val="both"/>
              <w:rPr>
                <w:rFonts w:ascii="Times New Roman" w:hAnsi="Times New Roman" w:cs="Times New Roman"/>
                <w:sz w:val="12"/>
                <w:szCs w:val="12"/>
              </w:rPr>
            </w:pPr>
            <w:r>
              <w:rPr>
                <w:rFonts w:ascii="Times New Roman" w:eastAsia="Times New Roman" w:hAnsi="Times New Roman" w:cs="Times New Roman"/>
                <w:sz w:val="12"/>
                <w:szCs w:val="12"/>
              </w:rPr>
              <w:t>№</w:t>
            </w:r>
          </w:p>
          <w:p w:rsidR="00063F01" w:rsidRDefault="008158EE">
            <w:pPr>
              <w:widowControl w:val="0"/>
              <w:tabs>
                <w:tab w:val="left" w:pos="-83"/>
                <w:tab w:val="left" w:pos="0"/>
              </w:tabs>
              <w:spacing w:after="0" w:line="240" w:lineRule="auto"/>
              <w:jc w:val="both"/>
              <w:rPr>
                <w:rFonts w:ascii="Times New Roman" w:hAnsi="Times New Roman" w:cs="Times New Roman"/>
                <w:sz w:val="12"/>
                <w:szCs w:val="12"/>
              </w:rPr>
            </w:pPr>
            <w:r>
              <w:rPr>
                <w:rFonts w:ascii="Times New Roman" w:eastAsia="Times New Roman" w:hAnsi="Times New Roman" w:cs="Times New Roman"/>
                <w:sz w:val="12"/>
                <w:szCs w:val="12"/>
              </w:rPr>
              <w:t>п/п</w:t>
            </w:r>
          </w:p>
        </w:tc>
        <w:tc>
          <w:tcPr>
            <w:tcW w:w="4595" w:type="dxa"/>
            <w:gridSpan w:val="3"/>
          </w:tcPr>
          <w:p w:rsidR="00063F01" w:rsidRDefault="008158EE">
            <w:pPr>
              <w:widowControl w:val="0"/>
              <w:tabs>
                <w:tab w:val="left" w:pos="-83"/>
                <w:tab w:val="left" w:pos="0"/>
              </w:tabs>
              <w:spacing w:after="0" w:line="240" w:lineRule="auto"/>
              <w:jc w:val="center"/>
              <w:rPr>
                <w:rFonts w:ascii="Times New Roman" w:hAnsi="Times New Roman" w:cs="Times New Roman"/>
                <w:sz w:val="12"/>
                <w:szCs w:val="12"/>
              </w:rPr>
            </w:pPr>
            <w:r>
              <w:rPr>
                <w:rFonts w:ascii="Times New Roman" w:eastAsia="Times New Roman" w:hAnsi="Times New Roman" w:cs="Times New Roman"/>
                <w:sz w:val="12"/>
                <w:szCs w:val="12"/>
              </w:rPr>
              <w:t>Газовое оборудование, установленное в жилом помещении</w:t>
            </w:r>
          </w:p>
        </w:tc>
        <w:tc>
          <w:tcPr>
            <w:tcW w:w="5845" w:type="dxa"/>
            <w:gridSpan w:val="6"/>
          </w:tcPr>
          <w:p w:rsidR="00063F01" w:rsidRDefault="008158EE">
            <w:pPr>
              <w:widowControl w:val="0"/>
              <w:tabs>
                <w:tab w:val="left" w:pos="-83"/>
                <w:tab w:val="left" w:pos="0"/>
              </w:tabs>
              <w:spacing w:after="0" w:line="240" w:lineRule="auto"/>
              <w:jc w:val="center"/>
              <w:rPr>
                <w:rFonts w:ascii="Times New Roman" w:hAnsi="Times New Roman" w:cs="Times New Roman"/>
                <w:sz w:val="12"/>
                <w:szCs w:val="12"/>
              </w:rPr>
            </w:pPr>
            <w:r>
              <w:rPr>
                <w:rFonts w:ascii="Times New Roman" w:eastAsia="Times New Roman" w:hAnsi="Times New Roman" w:cs="Times New Roman"/>
                <w:sz w:val="12"/>
                <w:szCs w:val="12"/>
              </w:rPr>
              <w:t>Прочие газифицированные объекты</w:t>
            </w:r>
          </w:p>
        </w:tc>
      </w:tr>
      <w:tr w:rsidR="00063F01">
        <w:trPr>
          <w:cantSplit/>
          <w:trHeight w:val="230"/>
        </w:trPr>
        <w:tc>
          <w:tcPr>
            <w:tcW w:w="445" w:type="dxa"/>
            <w:vMerge/>
          </w:tcPr>
          <w:p w:rsidR="00063F01" w:rsidRDefault="00063F01">
            <w:pPr>
              <w:widowControl w:val="0"/>
              <w:tabs>
                <w:tab w:val="left" w:pos="0"/>
              </w:tabs>
              <w:spacing w:after="0" w:line="240" w:lineRule="auto"/>
              <w:jc w:val="both"/>
              <w:rPr>
                <w:rFonts w:ascii="Times New Roman" w:hAnsi="Times New Roman" w:cs="Times New Roman"/>
                <w:sz w:val="16"/>
                <w:szCs w:val="16"/>
              </w:rPr>
            </w:pPr>
          </w:p>
        </w:tc>
        <w:tc>
          <w:tcPr>
            <w:tcW w:w="1715" w:type="dxa"/>
            <w:vMerge w:val="restart"/>
          </w:tcPr>
          <w:p w:rsidR="00063F01" w:rsidRDefault="008158EE">
            <w:pPr>
              <w:widowControl w:val="0"/>
              <w:tabs>
                <w:tab w:val="left" w:pos="-83"/>
                <w:tab w:val="left" w:pos="0"/>
              </w:tabs>
              <w:spacing w:after="0" w:line="240" w:lineRule="auto"/>
              <w:jc w:val="center"/>
              <w:rPr>
                <w:rFonts w:ascii="Times New Roman" w:hAnsi="Times New Roman" w:cs="Times New Roman"/>
                <w:sz w:val="12"/>
                <w:szCs w:val="12"/>
              </w:rPr>
            </w:pPr>
            <w:r>
              <w:rPr>
                <w:rFonts w:ascii="Times New Roman" w:eastAsia="Times New Roman" w:hAnsi="Times New Roman" w:cs="Times New Roman"/>
                <w:sz w:val="12"/>
                <w:szCs w:val="12"/>
              </w:rPr>
              <w:t>наименование</w:t>
            </w:r>
          </w:p>
        </w:tc>
        <w:tc>
          <w:tcPr>
            <w:tcW w:w="1620" w:type="dxa"/>
            <w:vMerge w:val="restart"/>
          </w:tcPr>
          <w:p w:rsidR="00063F01" w:rsidRDefault="008158EE">
            <w:pPr>
              <w:widowControl w:val="0"/>
              <w:tabs>
                <w:tab w:val="left" w:pos="-83"/>
                <w:tab w:val="left" w:pos="0"/>
              </w:tabs>
              <w:spacing w:after="0" w:line="240" w:lineRule="auto"/>
              <w:jc w:val="center"/>
              <w:rPr>
                <w:rFonts w:ascii="Times New Roman" w:hAnsi="Times New Roman" w:cs="Times New Roman"/>
                <w:sz w:val="12"/>
                <w:szCs w:val="12"/>
              </w:rPr>
            </w:pPr>
            <w:r>
              <w:rPr>
                <w:rFonts w:ascii="Times New Roman" w:eastAsia="Times New Roman" w:hAnsi="Times New Roman" w:cs="Times New Roman"/>
                <w:sz w:val="12"/>
                <w:szCs w:val="12"/>
              </w:rPr>
              <w:t xml:space="preserve">тип, марка, </w:t>
            </w:r>
            <w:r>
              <w:rPr>
                <w:rFonts w:ascii="Times New Roman" w:eastAsia="Times New Roman" w:hAnsi="Times New Roman" w:cs="Times New Roman"/>
                <w:i/>
                <w:iCs/>
                <w:sz w:val="12"/>
                <w:szCs w:val="12"/>
              </w:rPr>
              <w:t>максимальная мощность (м3/час</w:t>
            </w:r>
            <w:r>
              <w:rPr>
                <w:rFonts w:ascii="Times New Roman" w:eastAsia="Times New Roman" w:hAnsi="Times New Roman" w:cs="Times New Roman"/>
                <w:sz w:val="12"/>
                <w:szCs w:val="12"/>
              </w:rPr>
              <w:t>)</w:t>
            </w:r>
            <w:r>
              <w:rPr>
                <w:rStyle w:val="ae"/>
                <w:rFonts w:ascii="Times New Roman" w:hAnsi="Times New Roman" w:cs="Times New Roman"/>
                <w:sz w:val="12"/>
                <w:szCs w:val="12"/>
              </w:rPr>
              <w:footnoteReference w:id="4"/>
            </w:r>
          </w:p>
        </w:tc>
        <w:tc>
          <w:tcPr>
            <w:tcW w:w="1260" w:type="dxa"/>
            <w:vMerge w:val="restart"/>
          </w:tcPr>
          <w:p w:rsidR="00063F01" w:rsidRDefault="008158EE">
            <w:pPr>
              <w:widowControl w:val="0"/>
              <w:tabs>
                <w:tab w:val="left" w:pos="-83"/>
                <w:tab w:val="left" w:pos="0"/>
              </w:tabs>
              <w:spacing w:after="0" w:line="240" w:lineRule="auto"/>
              <w:jc w:val="center"/>
              <w:rPr>
                <w:rFonts w:ascii="Times New Roman" w:hAnsi="Times New Roman" w:cs="Times New Roman"/>
                <w:sz w:val="12"/>
                <w:szCs w:val="12"/>
              </w:rPr>
            </w:pPr>
            <w:r>
              <w:rPr>
                <w:rFonts w:ascii="Times New Roman" w:eastAsia="Times New Roman" w:hAnsi="Times New Roman" w:cs="Times New Roman"/>
                <w:sz w:val="12"/>
                <w:szCs w:val="12"/>
              </w:rPr>
              <w:t>кол-во</w:t>
            </w:r>
          </w:p>
        </w:tc>
        <w:tc>
          <w:tcPr>
            <w:tcW w:w="1805" w:type="dxa"/>
            <w:gridSpan w:val="2"/>
            <w:vMerge w:val="restart"/>
          </w:tcPr>
          <w:p w:rsidR="00063F01" w:rsidRDefault="008158EE">
            <w:pPr>
              <w:widowControl w:val="0"/>
              <w:tabs>
                <w:tab w:val="left" w:pos="-83"/>
                <w:tab w:val="left" w:pos="0"/>
              </w:tabs>
              <w:spacing w:after="0" w:line="240" w:lineRule="auto"/>
              <w:jc w:val="center"/>
              <w:rPr>
                <w:rFonts w:ascii="Times New Roman" w:hAnsi="Times New Roman" w:cs="Times New Roman"/>
                <w:sz w:val="12"/>
                <w:szCs w:val="12"/>
              </w:rPr>
            </w:pPr>
            <w:r>
              <w:rPr>
                <w:rFonts w:ascii="Times New Roman" w:eastAsia="Times New Roman" w:hAnsi="Times New Roman" w:cs="Times New Roman"/>
                <w:sz w:val="12"/>
                <w:szCs w:val="12"/>
              </w:rPr>
              <w:t>наименование</w:t>
            </w:r>
          </w:p>
        </w:tc>
        <w:tc>
          <w:tcPr>
            <w:tcW w:w="1340" w:type="dxa"/>
            <w:vMerge w:val="restart"/>
          </w:tcPr>
          <w:p w:rsidR="00063F01" w:rsidRDefault="008158EE">
            <w:pPr>
              <w:widowControl w:val="0"/>
              <w:tabs>
                <w:tab w:val="left" w:pos="-83"/>
                <w:tab w:val="left" w:pos="0"/>
              </w:tabs>
              <w:spacing w:after="0" w:line="240" w:lineRule="auto"/>
              <w:jc w:val="center"/>
              <w:rPr>
                <w:rFonts w:ascii="Times New Roman" w:hAnsi="Times New Roman" w:cs="Times New Roman"/>
                <w:sz w:val="12"/>
                <w:szCs w:val="12"/>
              </w:rPr>
            </w:pPr>
            <w:r>
              <w:rPr>
                <w:rFonts w:ascii="Times New Roman" w:eastAsia="Times New Roman" w:hAnsi="Times New Roman" w:cs="Times New Roman"/>
                <w:sz w:val="12"/>
                <w:szCs w:val="12"/>
              </w:rPr>
              <w:t>объем, м</w:t>
            </w:r>
            <w:r>
              <w:rPr>
                <w:rFonts w:ascii="Times New Roman" w:eastAsia="Times New Roman" w:hAnsi="Times New Roman" w:cs="Times New Roman"/>
                <w:sz w:val="12"/>
                <w:szCs w:val="12"/>
                <w:vertAlign w:val="superscript"/>
              </w:rPr>
              <w:t>3</w:t>
            </w:r>
          </w:p>
        </w:tc>
        <w:tc>
          <w:tcPr>
            <w:tcW w:w="815" w:type="dxa"/>
            <w:vMerge w:val="restart"/>
          </w:tcPr>
          <w:p w:rsidR="00063F01" w:rsidRDefault="008158EE">
            <w:pPr>
              <w:widowControl w:val="0"/>
              <w:tabs>
                <w:tab w:val="left" w:pos="-83"/>
                <w:tab w:val="left" w:pos="0"/>
              </w:tabs>
              <w:spacing w:after="0" w:line="240" w:lineRule="auto"/>
              <w:jc w:val="center"/>
              <w:rPr>
                <w:rFonts w:ascii="Times New Roman" w:hAnsi="Times New Roman" w:cs="Times New Roman"/>
                <w:sz w:val="12"/>
                <w:szCs w:val="12"/>
              </w:rPr>
            </w:pPr>
            <w:r>
              <w:rPr>
                <w:rFonts w:ascii="Times New Roman" w:eastAsia="Times New Roman" w:hAnsi="Times New Roman" w:cs="Times New Roman"/>
                <w:sz w:val="12"/>
                <w:szCs w:val="12"/>
              </w:rPr>
              <w:t xml:space="preserve">кол-во </w:t>
            </w:r>
          </w:p>
        </w:tc>
        <w:tc>
          <w:tcPr>
            <w:tcW w:w="1885" w:type="dxa"/>
            <w:gridSpan w:val="2"/>
          </w:tcPr>
          <w:p w:rsidR="00063F01" w:rsidRDefault="008158EE">
            <w:pPr>
              <w:widowControl w:val="0"/>
              <w:tabs>
                <w:tab w:val="left" w:pos="-83"/>
                <w:tab w:val="left" w:pos="0"/>
              </w:tabs>
              <w:spacing w:after="0" w:line="240" w:lineRule="auto"/>
              <w:jc w:val="center"/>
              <w:rPr>
                <w:rFonts w:ascii="Times New Roman" w:hAnsi="Times New Roman" w:cs="Times New Roman"/>
                <w:sz w:val="12"/>
                <w:szCs w:val="12"/>
              </w:rPr>
            </w:pPr>
            <w:r>
              <w:rPr>
                <w:rFonts w:ascii="Times New Roman" w:eastAsia="Times New Roman" w:hAnsi="Times New Roman" w:cs="Times New Roman"/>
                <w:sz w:val="12"/>
                <w:szCs w:val="12"/>
              </w:rPr>
              <w:t>Газовое оборудование</w:t>
            </w:r>
          </w:p>
        </w:tc>
      </w:tr>
      <w:tr w:rsidR="00063F01">
        <w:trPr>
          <w:cantSplit/>
          <w:trHeight w:val="247"/>
        </w:trPr>
        <w:tc>
          <w:tcPr>
            <w:tcW w:w="445" w:type="dxa"/>
            <w:vMerge/>
          </w:tcPr>
          <w:p w:rsidR="00063F01" w:rsidRDefault="00063F01">
            <w:pPr>
              <w:widowControl w:val="0"/>
              <w:tabs>
                <w:tab w:val="left" w:pos="0"/>
              </w:tabs>
              <w:spacing w:after="0" w:line="240" w:lineRule="auto"/>
              <w:jc w:val="both"/>
              <w:rPr>
                <w:rFonts w:ascii="Times New Roman" w:hAnsi="Times New Roman" w:cs="Times New Roman"/>
                <w:sz w:val="16"/>
                <w:szCs w:val="16"/>
              </w:rPr>
            </w:pPr>
          </w:p>
        </w:tc>
        <w:tc>
          <w:tcPr>
            <w:tcW w:w="1715" w:type="dxa"/>
            <w:vMerge/>
          </w:tcPr>
          <w:p w:rsidR="00063F01" w:rsidRDefault="00063F01">
            <w:pPr>
              <w:widowControl w:val="0"/>
              <w:tabs>
                <w:tab w:val="left" w:pos="0"/>
              </w:tabs>
              <w:spacing w:after="0" w:line="240" w:lineRule="auto"/>
              <w:jc w:val="center"/>
              <w:rPr>
                <w:rFonts w:ascii="Times New Roman" w:hAnsi="Times New Roman" w:cs="Times New Roman"/>
                <w:sz w:val="16"/>
                <w:szCs w:val="16"/>
              </w:rPr>
            </w:pPr>
          </w:p>
        </w:tc>
        <w:tc>
          <w:tcPr>
            <w:tcW w:w="1620" w:type="dxa"/>
            <w:vMerge/>
          </w:tcPr>
          <w:p w:rsidR="00063F01" w:rsidRDefault="00063F01">
            <w:pPr>
              <w:widowControl w:val="0"/>
              <w:tabs>
                <w:tab w:val="left" w:pos="0"/>
              </w:tabs>
              <w:spacing w:after="0" w:line="240" w:lineRule="auto"/>
              <w:jc w:val="center"/>
              <w:rPr>
                <w:rFonts w:ascii="Times New Roman" w:hAnsi="Times New Roman" w:cs="Times New Roman"/>
                <w:sz w:val="16"/>
                <w:szCs w:val="16"/>
              </w:rPr>
            </w:pPr>
          </w:p>
        </w:tc>
        <w:tc>
          <w:tcPr>
            <w:tcW w:w="1260" w:type="dxa"/>
            <w:vMerge/>
          </w:tcPr>
          <w:p w:rsidR="00063F01" w:rsidRDefault="00063F01">
            <w:pPr>
              <w:widowControl w:val="0"/>
              <w:tabs>
                <w:tab w:val="left" w:pos="0"/>
              </w:tabs>
              <w:spacing w:after="0" w:line="240" w:lineRule="auto"/>
              <w:jc w:val="center"/>
              <w:rPr>
                <w:rFonts w:ascii="Times New Roman" w:hAnsi="Times New Roman" w:cs="Times New Roman"/>
                <w:sz w:val="16"/>
                <w:szCs w:val="16"/>
              </w:rPr>
            </w:pPr>
          </w:p>
        </w:tc>
        <w:tc>
          <w:tcPr>
            <w:tcW w:w="1805" w:type="dxa"/>
            <w:gridSpan w:val="2"/>
            <w:vMerge/>
          </w:tcPr>
          <w:p w:rsidR="00063F01" w:rsidRDefault="00063F01">
            <w:pPr>
              <w:widowControl w:val="0"/>
              <w:tabs>
                <w:tab w:val="left" w:pos="0"/>
              </w:tabs>
              <w:spacing w:after="0" w:line="240" w:lineRule="auto"/>
              <w:jc w:val="center"/>
              <w:rPr>
                <w:rFonts w:ascii="Times New Roman" w:hAnsi="Times New Roman" w:cs="Times New Roman"/>
                <w:sz w:val="16"/>
                <w:szCs w:val="16"/>
              </w:rPr>
            </w:pPr>
          </w:p>
        </w:tc>
        <w:tc>
          <w:tcPr>
            <w:tcW w:w="1340" w:type="dxa"/>
            <w:vMerge/>
          </w:tcPr>
          <w:p w:rsidR="00063F01" w:rsidRDefault="00063F01">
            <w:pPr>
              <w:widowControl w:val="0"/>
              <w:tabs>
                <w:tab w:val="left" w:pos="0"/>
              </w:tabs>
              <w:spacing w:after="0" w:line="240" w:lineRule="auto"/>
              <w:jc w:val="center"/>
              <w:rPr>
                <w:rFonts w:ascii="Times New Roman" w:hAnsi="Times New Roman" w:cs="Times New Roman"/>
                <w:sz w:val="16"/>
                <w:szCs w:val="16"/>
              </w:rPr>
            </w:pPr>
          </w:p>
        </w:tc>
        <w:tc>
          <w:tcPr>
            <w:tcW w:w="815" w:type="dxa"/>
            <w:vMerge/>
          </w:tcPr>
          <w:p w:rsidR="00063F01" w:rsidRDefault="00063F01">
            <w:pPr>
              <w:widowControl w:val="0"/>
              <w:tabs>
                <w:tab w:val="left" w:pos="0"/>
              </w:tabs>
              <w:spacing w:after="0" w:line="240" w:lineRule="auto"/>
              <w:jc w:val="center"/>
              <w:rPr>
                <w:rFonts w:ascii="Times New Roman" w:hAnsi="Times New Roman" w:cs="Times New Roman"/>
                <w:sz w:val="16"/>
                <w:szCs w:val="16"/>
              </w:rPr>
            </w:pPr>
          </w:p>
        </w:tc>
        <w:tc>
          <w:tcPr>
            <w:tcW w:w="1080" w:type="dxa"/>
          </w:tcPr>
          <w:p w:rsidR="00063F01" w:rsidRDefault="008158EE">
            <w:pPr>
              <w:widowControl w:val="0"/>
              <w:tabs>
                <w:tab w:val="left" w:pos="-83"/>
                <w:tab w:val="left" w:pos="0"/>
              </w:tabs>
              <w:spacing w:after="0" w:line="240" w:lineRule="auto"/>
              <w:jc w:val="center"/>
              <w:rPr>
                <w:rFonts w:ascii="Times New Roman" w:hAnsi="Times New Roman" w:cs="Times New Roman"/>
                <w:sz w:val="12"/>
                <w:szCs w:val="12"/>
              </w:rPr>
            </w:pPr>
            <w:r>
              <w:rPr>
                <w:rFonts w:ascii="Times New Roman" w:eastAsia="Times New Roman" w:hAnsi="Times New Roman" w:cs="Times New Roman"/>
                <w:sz w:val="12"/>
                <w:szCs w:val="12"/>
              </w:rPr>
              <w:t>Тип, марка</w:t>
            </w:r>
          </w:p>
        </w:tc>
        <w:tc>
          <w:tcPr>
            <w:tcW w:w="805" w:type="dxa"/>
          </w:tcPr>
          <w:p w:rsidR="00063F01" w:rsidRDefault="008158EE">
            <w:pPr>
              <w:widowControl w:val="0"/>
              <w:tabs>
                <w:tab w:val="left" w:pos="-83"/>
                <w:tab w:val="left" w:pos="0"/>
              </w:tabs>
              <w:spacing w:after="0" w:line="240" w:lineRule="auto"/>
              <w:jc w:val="center"/>
              <w:rPr>
                <w:rFonts w:ascii="Times New Roman" w:hAnsi="Times New Roman" w:cs="Times New Roman"/>
                <w:sz w:val="12"/>
                <w:szCs w:val="12"/>
              </w:rPr>
            </w:pPr>
            <w:r>
              <w:rPr>
                <w:rFonts w:ascii="Times New Roman" w:eastAsia="Times New Roman" w:hAnsi="Times New Roman" w:cs="Times New Roman"/>
                <w:sz w:val="12"/>
                <w:szCs w:val="12"/>
              </w:rPr>
              <w:t>кол-во</w:t>
            </w:r>
          </w:p>
        </w:tc>
      </w:tr>
      <w:tr w:rsidR="00063F01">
        <w:trPr>
          <w:trHeight w:val="45"/>
        </w:trPr>
        <w:tc>
          <w:tcPr>
            <w:tcW w:w="445" w:type="dxa"/>
          </w:tcPr>
          <w:p w:rsidR="00063F01" w:rsidRDefault="008158EE">
            <w:pPr>
              <w:widowControl w:val="0"/>
              <w:tabs>
                <w:tab w:val="left" w:pos="-83"/>
                <w:tab w:val="left" w:pos="0"/>
              </w:tabs>
              <w:spacing w:after="0" w:line="240" w:lineRule="auto"/>
              <w:jc w:val="both"/>
              <w:rPr>
                <w:rFonts w:ascii="Times New Roman" w:hAnsi="Times New Roman" w:cs="Times New Roman"/>
                <w:sz w:val="12"/>
                <w:szCs w:val="12"/>
              </w:rPr>
            </w:pPr>
            <w:r>
              <w:rPr>
                <w:rFonts w:ascii="Times New Roman" w:eastAsia="Times New Roman" w:hAnsi="Times New Roman" w:cs="Times New Roman"/>
                <w:sz w:val="12"/>
                <w:szCs w:val="12"/>
              </w:rPr>
              <w:t>1.</w:t>
            </w:r>
          </w:p>
        </w:tc>
        <w:tc>
          <w:tcPr>
            <w:tcW w:w="1715" w:type="dxa"/>
          </w:tcPr>
          <w:p w:rsidR="00063F01" w:rsidRDefault="008158EE">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r>
              <w:rPr>
                <w:rFonts w:ascii="Times New Roman" w:eastAsia="Times New Roman" w:hAnsi="Times New Roman" w:cs="Times New Roman"/>
                <w:i/>
                <w:color w:val="F2F2F2" w:themeColor="background1" w:themeShade="F2"/>
                <w:sz w:val="12"/>
                <w:szCs w:val="12"/>
              </w:rPr>
              <w:t xml:space="preserve">Плита </w:t>
            </w:r>
          </w:p>
        </w:tc>
        <w:tc>
          <w:tcPr>
            <w:tcW w:w="1620" w:type="dxa"/>
          </w:tcPr>
          <w:p w:rsidR="00063F01" w:rsidRDefault="00063F01">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p>
        </w:tc>
        <w:tc>
          <w:tcPr>
            <w:tcW w:w="1260" w:type="dxa"/>
          </w:tcPr>
          <w:p w:rsidR="00063F01" w:rsidRDefault="00063F01">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p>
        </w:tc>
        <w:tc>
          <w:tcPr>
            <w:tcW w:w="1795" w:type="dxa"/>
          </w:tcPr>
          <w:p w:rsidR="00063F01" w:rsidRDefault="008158EE">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r>
              <w:rPr>
                <w:rFonts w:ascii="Times New Roman" w:eastAsia="Times New Roman" w:hAnsi="Times New Roman" w:cs="Times New Roman"/>
                <w:i/>
                <w:color w:val="F2F2F2" w:themeColor="background1" w:themeShade="F2"/>
                <w:sz w:val="12"/>
                <w:szCs w:val="12"/>
              </w:rPr>
              <w:t>Баня</w:t>
            </w:r>
          </w:p>
        </w:tc>
        <w:tc>
          <w:tcPr>
            <w:tcW w:w="1350" w:type="dxa"/>
            <w:gridSpan w:val="2"/>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81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080"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80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r>
      <w:tr w:rsidR="00063F01">
        <w:trPr>
          <w:trHeight w:val="45"/>
        </w:trPr>
        <w:tc>
          <w:tcPr>
            <w:tcW w:w="445" w:type="dxa"/>
          </w:tcPr>
          <w:p w:rsidR="00063F01" w:rsidRDefault="008158EE">
            <w:pPr>
              <w:widowControl w:val="0"/>
              <w:tabs>
                <w:tab w:val="left" w:pos="-83"/>
                <w:tab w:val="left" w:pos="0"/>
              </w:tabs>
              <w:spacing w:after="0" w:line="240" w:lineRule="auto"/>
              <w:jc w:val="both"/>
              <w:rPr>
                <w:rFonts w:ascii="Times New Roman" w:hAnsi="Times New Roman" w:cs="Times New Roman"/>
                <w:sz w:val="12"/>
                <w:szCs w:val="12"/>
              </w:rPr>
            </w:pPr>
            <w:r>
              <w:rPr>
                <w:rFonts w:ascii="Times New Roman" w:eastAsia="Times New Roman" w:hAnsi="Times New Roman" w:cs="Times New Roman"/>
                <w:sz w:val="12"/>
                <w:szCs w:val="12"/>
              </w:rPr>
              <w:t>2.</w:t>
            </w:r>
          </w:p>
        </w:tc>
        <w:tc>
          <w:tcPr>
            <w:tcW w:w="1715" w:type="dxa"/>
          </w:tcPr>
          <w:p w:rsidR="00063F01" w:rsidRDefault="008158EE">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r>
              <w:rPr>
                <w:rFonts w:ascii="Times New Roman" w:eastAsia="Times New Roman" w:hAnsi="Times New Roman" w:cs="Times New Roman"/>
                <w:i/>
                <w:color w:val="F2F2F2" w:themeColor="background1" w:themeShade="F2"/>
                <w:sz w:val="12"/>
                <w:szCs w:val="12"/>
              </w:rPr>
              <w:t>Котел (горелка)</w:t>
            </w:r>
          </w:p>
        </w:tc>
        <w:tc>
          <w:tcPr>
            <w:tcW w:w="1620" w:type="dxa"/>
          </w:tcPr>
          <w:p w:rsidR="00063F01" w:rsidRDefault="00063F01">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p>
        </w:tc>
        <w:tc>
          <w:tcPr>
            <w:tcW w:w="1260" w:type="dxa"/>
          </w:tcPr>
          <w:p w:rsidR="00063F01" w:rsidRDefault="00063F01">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p>
        </w:tc>
        <w:tc>
          <w:tcPr>
            <w:tcW w:w="1795" w:type="dxa"/>
          </w:tcPr>
          <w:p w:rsidR="00063F01" w:rsidRDefault="008158EE">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r>
              <w:rPr>
                <w:rFonts w:ascii="Times New Roman" w:eastAsia="Times New Roman" w:hAnsi="Times New Roman" w:cs="Times New Roman"/>
                <w:i/>
                <w:color w:val="F2F2F2" w:themeColor="background1" w:themeShade="F2"/>
                <w:sz w:val="12"/>
                <w:szCs w:val="12"/>
              </w:rPr>
              <w:t xml:space="preserve">Теплица </w:t>
            </w:r>
          </w:p>
        </w:tc>
        <w:tc>
          <w:tcPr>
            <w:tcW w:w="1350" w:type="dxa"/>
            <w:gridSpan w:val="2"/>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81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080"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80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r>
      <w:tr w:rsidR="00063F01">
        <w:trPr>
          <w:trHeight w:val="45"/>
        </w:trPr>
        <w:tc>
          <w:tcPr>
            <w:tcW w:w="445" w:type="dxa"/>
          </w:tcPr>
          <w:p w:rsidR="00063F01" w:rsidRDefault="008158EE">
            <w:pPr>
              <w:widowControl w:val="0"/>
              <w:tabs>
                <w:tab w:val="left" w:pos="-83"/>
                <w:tab w:val="left" w:pos="0"/>
              </w:tabs>
              <w:spacing w:after="0" w:line="240" w:lineRule="auto"/>
              <w:jc w:val="both"/>
              <w:rPr>
                <w:rFonts w:ascii="Times New Roman" w:hAnsi="Times New Roman" w:cs="Times New Roman"/>
                <w:sz w:val="12"/>
                <w:szCs w:val="12"/>
              </w:rPr>
            </w:pPr>
            <w:r>
              <w:rPr>
                <w:rFonts w:ascii="Times New Roman" w:eastAsia="Times New Roman" w:hAnsi="Times New Roman" w:cs="Times New Roman"/>
                <w:sz w:val="12"/>
                <w:szCs w:val="12"/>
              </w:rPr>
              <w:t>3.</w:t>
            </w:r>
          </w:p>
        </w:tc>
        <w:tc>
          <w:tcPr>
            <w:tcW w:w="1715" w:type="dxa"/>
          </w:tcPr>
          <w:p w:rsidR="00063F01" w:rsidRDefault="008158EE">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r>
              <w:rPr>
                <w:rFonts w:ascii="Times New Roman" w:eastAsia="Times New Roman" w:hAnsi="Times New Roman" w:cs="Times New Roman"/>
                <w:i/>
                <w:color w:val="F2F2F2" w:themeColor="background1" w:themeShade="F2"/>
                <w:sz w:val="12"/>
                <w:szCs w:val="12"/>
              </w:rPr>
              <w:t>Колонка</w:t>
            </w:r>
          </w:p>
        </w:tc>
        <w:tc>
          <w:tcPr>
            <w:tcW w:w="1620" w:type="dxa"/>
          </w:tcPr>
          <w:p w:rsidR="00063F01" w:rsidRDefault="00063F01">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p>
        </w:tc>
        <w:tc>
          <w:tcPr>
            <w:tcW w:w="1260" w:type="dxa"/>
          </w:tcPr>
          <w:p w:rsidR="00063F01" w:rsidRDefault="00063F01">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p>
        </w:tc>
        <w:tc>
          <w:tcPr>
            <w:tcW w:w="1795" w:type="dxa"/>
          </w:tcPr>
          <w:p w:rsidR="00063F01" w:rsidRDefault="008158EE">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r>
              <w:rPr>
                <w:rFonts w:ascii="Times New Roman" w:eastAsia="Times New Roman" w:hAnsi="Times New Roman" w:cs="Times New Roman"/>
                <w:i/>
                <w:color w:val="F2F2F2" w:themeColor="background1" w:themeShade="F2"/>
                <w:sz w:val="12"/>
                <w:szCs w:val="12"/>
              </w:rPr>
              <w:t xml:space="preserve">Гараж </w:t>
            </w:r>
          </w:p>
        </w:tc>
        <w:tc>
          <w:tcPr>
            <w:tcW w:w="1350" w:type="dxa"/>
            <w:gridSpan w:val="2"/>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81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080"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80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r>
      <w:tr w:rsidR="00063F01">
        <w:trPr>
          <w:trHeight w:val="45"/>
        </w:trPr>
        <w:tc>
          <w:tcPr>
            <w:tcW w:w="445" w:type="dxa"/>
          </w:tcPr>
          <w:p w:rsidR="00063F01" w:rsidRDefault="008158EE">
            <w:pPr>
              <w:widowControl w:val="0"/>
              <w:tabs>
                <w:tab w:val="left" w:pos="-83"/>
                <w:tab w:val="left" w:pos="0"/>
              </w:tabs>
              <w:spacing w:after="0" w:line="240" w:lineRule="auto"/>
              <w:jc w:val="both"/>
              <w:rPr>
                <w:rFonts w:ascii="Times New Roman" w:hAnsi="Times New Roman" w:cs="Times New Roman"/>
                <w:sz w:val="12"/>
                <w:szCs w:val="12"/>
              </w:rPr>
            </w:pPr>
            <w:r>
              <w:rPr>
                <w:rFonts w:ascii="Times New Roman" w:eastAsia="Times New Roman" w:hAnsi="Times New Roman" w:cs="Times New Roman"/>
                <w:sz w:val="12"/>
                <w:szCs w:val="12"/>
              </w:rPr>
              <w:t>4.</w:t>
            </w:r>
          </w:p>
        </w:tc>
        <w:tc>
          <w:tcPr>
            <w:tcW w:w="1715" w:type="dxa"/>
          </w:tcPr>
          <w:p w:rsidR="00063F01" w:rsidRDefault="00063F01">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p>
        </w:tc>
        <w:tc>
          <w:tcPr>
            <w:tcW w:w="1620" w:type="dxa"/>
          </w:tcPr>
          <w:p w:rsidR="00063F01" w:rsidRDefault="00063F01">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p>
        </w:tc>
        <w:tc>
          <w:tcPr>
            <w:tcW w:w="1260" w:type="dxa"/>
          </w:tcPr>
          <w:p w:rsidR="00063F01" w:rsidRDefault="00063F01">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p>
        </w:tc>
        <w:tc>
          <w:tcPr>
            <w:tcW w:w="1795" w:type="dxa"/>
          </w:tcPr>
          <w:p w:rsidR="00063F01" w:rsidRDefault="008158EE">
            <w:pPr>
              <w:widowControl w:val="0"/>
              <w:tabs>
                <w:tab w:val="left" w:pos="-83"/>
                <w:tab w:val="left" w:pos="0"/>
              </w:tabs>
              <w:spacing w:after="0" w:line="240" w:lineRule="auto"/>
              <w:jc w:val="both"/>
              <w:rPr>
                <w:rFonts w:ascii="Times New Roman" w:hAnsi="Times New Roman" w:cs="Times New Roman"/>
                <w:i/>
                <w:color w:val="F2F2F2" w:themeColor="background1" w:themeShade="F2"/>
                <w:sz w:val="12"/>
                <w:szCs w:val="12"/>
              </w:rPr>
            </w:pPr>
            <w:r>
              <w:rPr>
                <w:rFonts w:ascii="Times New Roman" w:eastAsia="Times New Roman" w:hAnsi="Times New Roman" w:cs="Times New Roman"/>
                <w:i/>
                <w:color w:val="F2F2F2" w:themeColor="background1" w:themeShade="F2"/>
                <w:sz w:val="12"/>
                <w:szCs w:val="12"/>
              </w:rPr>
              <w:t>Летняя кухня</w:t>
            </w:r>
          </w:p>
        </w:tc>
        <w:tc>
          <w:tcPr>
            <w:tcW w:w="1350" w:type="dxa"/>
            <w:gridSpan w:val="2"/>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81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080"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80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r>
      <w:tr w:rsidR="00063F01">
        <w:trPr>
          <w:trHeight w:val="45"/>
        </w:trPr>
        <w:tc>
          <w:tcPr>
            <w:tcW w:w="445" w:type="dxa"/>
          </w:tcPr>
          <w:p w:rsidR="00063F01" w:rsidRDefault="008158EE">
            <w:pPr>
              <w:widowControl w:val="0"/>
              <w:tabs>
                <w:tab w:val="left" w:pos="-83"/>
                <w:tab w:val="left" w:pos="0"/>
              </w:tabs>
              <w:spacing w:after="0" w:line="240" w:lineRule="auto"/>
              <w:jc w:val="both"/>
              <w:rPr>
                <w:rFonts w:ascii="Times New Roman" w:hAnsi="Times New Roman" w:cs="Times New Roman"/>
                <w:sz w:val="12"/>
                <w:szCs w:val="12"/>
              </w:rPr>
            </w:pPr>
            <w:r>
              <w:rPr>
                <w:rFonts w:ascii="Times New Roman" w:eastAsia="Times New Roman" w:hAnsi="Times New Roman" w:cs="Times New Roman"/>
                <w:sz w:val="12"/>
                <w:szCs w:val="12"/>
              </w:rPr>
              <w:t>5.</w:t>
            </w:r>
          </w:p>
        </w:tc>
        <w:tc>
          <w:tcPr>
            <w:tcW w:w="171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620"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260"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79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350" w:type="dxa"/>
            <w:gridSpan w:val="2"/>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81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080"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80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r>
    </w:tbl>
    <w:p w:rsidR="00063F01" w:rsidRDefault="008158EE">
      <w:pPr>
        <w:pStyle w:val="aff2"/>
        <w:widowControl w:val="0"/>
        <w:tabs>
          <w:tab w:val="left" w:pos="-83"/>
          <w:tab w:val="left" w:pos="0"/>
        </w:tabs>
        <w:spacing w:after="0" w:line="240" w:lineRule="auto"/>
        <w:ind w:left="709"/>
        <w:contextualSpacing w:val="0"/>
        <w:jc w:val="both"/>
        <w:rPr>
          <w:rFonts w:ascii="Times New Roman" w:hAnsi="Times New Roman" w:cs="Times New Roman"/>
          <w:sz w:val="20"/>
          <w:szCs w:val="20"/>
        </w:rPr>
      </w:pPr>
      <w:r>
        <w:rPr>
          <w:rFonts w:ascii="Times New Roman" w:eastAsia="Times New Roman" w:hAnsi="Times New Roman" w:cs="Times New Roman"/>
          <w:sz w:val="20"/>
          <w:szCs w:val="20"/>
        </w:rPr>
        <w:t>2.3. Характеристика прибора учета газа:</w:t>
      </w:r>
    </w:p>
    <w:tbl>
      <w:tblPr>
        <w:tblW w:w="10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0"/>
        <w:gridCol w:w="236"/>
        <w:gridCol w:w="1413"/>
        <w:gridCol w:w="566"/>
        <w:gridCol w:w="1414"/>
        <w:gridCol w:w="1132"/>
        <w:gridCol w:w="1132"/>
        <w:gridCol w:w="566"/>
        <w:gridCol w:w="425"/>
        <w:gridCol w:w="566"/>
        <w:gridCol w:w="708"/>
        <w:gridCol w:w="1556"/>
        <w:gridCol w:w="566"/>
      </w:tblGrid>
      <w:tr w:rsidR="00063F01">
        <w:trPr>
          <w:trHeight w:val="270"/>
        </w:trPr>
        <w:tc>
          <w:tcPr>
            <w:tcW w:w="351" w:type="dxa"/>
          </w:tcPr>
          <w:p w:rsidR="00063F01" w:rsidRDefault="00063F01">
            <w:pPr>
              <w:tabs>
                <w:tab w:val="left" w:pos="-83"/>
                <w:tab w:val="left" w:pos="0"/>
              </w:tabs>
              <w:spacing w:after="0" w:line="240" w:lineRule="auto"/>
              <w:rPr>
                <w:rFonts w:ascii="Times New Roman" w:eastAsia="Times New Roman" w:hAnsi="Times New Roman" w:cs="Times New Roman"/>
                <w:sz w:val="12"/>
                <w:szCs w:val="12"/>
              </w:rPr>
            </w:pPr>
          </w:p>
        </w:tc>
        <w:tc>
          <w:tcPr>
            <w:tcW w:w="216" w:type="dxa"/>
          </w:tcPr>
          <w:p w:rsidR="00063F01" w:rsidRDefault="00063F01">
            <w:pPr>
              <w:tabs>
                <w:tab w:val="left" w:pos="-83"/>
                <w:tab w:val="left" w:pos="0"/>
              </w:tabs>
              <w:spacing w:after="0" w:line="240" w:lineRule="auto"/>
              <w:rPr>
                <w:rFonts w:ascii="Times New Roman" w:eastAsia="Times New Roman" w:hAnsi="Times New Roman" w:cs="Times New Roman"/>
                <w:sz w:val="12"/>
                <w:szCs w:val="12"/>
              </w:rPr>
            </w:pPr>
          </w:p>
        </w:tc>
        <w:tc>
          <w:tcPr>
            <w:tcW w:w="10063" w:type="dxa"/>
            <w:gridSpan w:val="11"/>
          </w:tcPr>
          <w:p w:rsidR="00063F01" w:rsidRDefault="008158EE">
            <w:pPr>
              <w:widowControl w:val="0"/>
              <w:tabs>
                <w:tab w:val="left" w:pos="-83"/>
                <w:tab w:val="left" w:pos="0"/>
              </w:tabs>
              <w:spacing w:after="0" w:line="240" w:lineRule="auto"/>
              <w:jc w:val="center"/>
              <w:rPr>
                <w:rFonts w:ascii="Times New Roman" w:hAnsi="Times New Roman" w:cs="Times New Roman"/>
                <w:sz w:val="12"/>
                <w:szCs w:val="12"/>
              </w:rPr>
            </w:pPr>
            <w:r>
              <w:rPr>
                <w:rFonts w:ascii="Times New Roman" w:eastAsia="Times New Roman" w:hAnsi="Times New Roman" w:cs="Times New Roman"/>
                <w:sz w:val="12"/>
                <w:szCs w:val="12"/>
              </w:rPr>
              <w:t>Прибор учета газа</w:t>
            </w:r>
          </w:p>
        </w:tc>
      </w:tr>
      <w:tr w:rsidR="00063F01">
        <w:trPr>
          <w:trHeight w:val="270"/>
        </w:trPr>
        <w:tc>
          <w:tcPr>
            <w:tcW w:w="351" w:type="dxa"/>
            <w:vMerge w:val="restart"/>
          </w:tcPr>
          <w:p w:rsidR="00063F01" w:rsidRDefault="008158EE">
            <w:pPr>
              <w:widowControl w:val="0"/>
              <w:tabs>
                <w:tab w:val="left" w:pos="-83"/>
                <w:tab w:val="left" w:pos="0"/>
              </w:tabs>
              <w:spacing w:after="0" w:line="240" w:lineRule="auto"/>
              <w:ind w:left="-108" w:right="-108"/>
              <w:jc w:val="center"/>
              <w:rPr>
                <w:rFonts w:ascii="Times New Roman" w:hAnsi="Times New Roman" w:cs="Times New Roman"/>
                <w:sz w:val="12"/>
                <w:szCs w:val="12"/>
              </w:rPr>
            </w:pPr>
            <w:r>
              <w:rPr>
                <w:rFonts w:ascii="Times New Roman" w:eastAsia="Times New Roman" w:hAnsi="Times New Roman" w:cs="Times New Roman"/>
                <w:sz w:val="12"/>
                <w:szCs w:val="12"/>
              </w:rPr>
              <w:t>№</w:t>
            </w:r>
          </w:p>
          <w:p w:rsidR="00063F01" w:rsidRDefault="008158EE">
            <w:pPr>
              <w:widowControl w:val="0"/>
              <w:tabs>
                <w:tab w:val="left" w:pos="-83"/>
                <w:tab w:val="left" w:pos="0"/>
              </w:tabs>
              <w:spacing w:after="0" w:line="240" w:lineRule="auto"/>
              <w:ind w:left="-108" w:right="-108"/>
              <w:jc w:val="center"/>
              <w:rPr>
                <w:rFonts w:ascii="Times New Roman" w:hAnsi="Times New Roman" w:cs="Times New Roman"/>
                <w:sz w:val="12"/>
                <w:szCs w:val="12"/>
              </w:rPr>
            </w:pPr>
            <w:r>
              <w:rPr>
                <w:rFonts w:ascii="Times New Roman" w:eastAsia="Times New Roman" w:hAnsi="Times New Roman" w:cs="Times New Roman"/>
                <w:sz w:val="12"/>
                <w:szCs w:val="12"/>
              </w:rPr>
              <w:t>п/п</w:t>
            </w:r>
          </w:p>
        </w:tc>
        <w:tc>
          <w:tcPr>
            <w:tcW w:w="216" w:type="dxa"/>
            <w:vMerge w:val="restart"/>
            <w:vAlign w:val="center"/>
          </w:tcPr>
          <w:p w:rsidR="00063F01" w:rsidRDefault="008158EE">
            <w:pPr>
              <w:widowControl w:val="0"/>
              <w:tabs>
                <w:tab w:val="left" w:pos="-83"/>
                <w:tab w:val="left" w:pos="0"/>
              </w:tabs>
              <w:spacing w:after="0" w:line="240" w:lineRule="auto"/>
              <w:ind w:left="-108" w:right="-108"/>
              <w:jc w:val="center"/>
              <w:rPr>
                <w:rFonts w:ascii="Times New Roman" w:hAnsi="Times New Roman" w:cs="Times New Roman"/>
                <w:sz w:val="12"/>
                <w:szCs w:val="12"/>
              </w:rPr>
            </w:pPr>
            <w:r>
              <w:rPr>
                <w:rFonts w:ascii="Times New Roman" w:eastAsia="Times New Roman" w:hAnsi="Times New Roman" w:cs="Times New Roman"/>
                <w:sz w:val="12"/>
                <w:szCs w:val="12"/>
              </w:rPr>
              <w:t xml:space="preserve">Тип </w:t>
            </w:r>
          </w:p>
        </w:tc>
        <w:tc>
          <w:tcPr>
            <w:tcW w:w="1417" w:type="dxa"/>
            <w:vMerge w:val="restart"/>
            <w:vAlign w:val="center"/>
          </w:tcPr>
          <w:p w:rsidR="00063F01" w:rsidRDefault="008158EE">
            <w:pPr>
              <w:widowControl w:val="0"/>
              <w:tabs>
                <w:tab w:val="left" w:pos="-83"/>
                <w:tab w:val="left" w:pos="0"/>
              </w:tabs>
              <w:spacing w:after="0" w:line="240" w:lineRule="auto"/>
              <w:ind w:left="-108" w:right="-108"/>
              <w:jc w:val="center"/>
              <w:rPr>
                <w:rFonts w:ascii="Times New Roman" w:eastAsia="Times New Roman" w:hAnsi="Times New Roman" w:cs="Times New Roman"/>
                <w:sz w:val="12"/>
                <w:szCs w:val="12"/>
              </w:rPr>
            </w:pPr>
            <w:r>
              <w:rPr>
                <w:rFonts w:ascii="Times New Roman" w:eastAsia="Times New Roman" w:hAnsi="Times New Roman" w:cs="Times New Roman"/>
                <w:sz w:val="12"/>
                <w:szCs w:val="12"/>
              </w:rPr>
              <w:t>Место присоединения к газопроводу</w:t>
            </w:r>
          </w:p>
          <w:p w:rsidR="00063F01" w:rsidRDefault="00063F01">
            <w:pPr>
              <w:tabs>
                <w:tab w:val="left" w:pos="-83"/>
                <w:tab w:val="left" w:pos="0"/>
              </w:tabs>
              <w:spacing w:after="0" w:line="240" w:lineRule="auto"/>
              <w:rPr>
                <w:rFonts w:ascii="Times New Roman" w:eastAsia="Times New Roman" w:hAnsi="Times New Roman" w:cs="Times New Roman"/>
                <w:sz w:val="12"/>
                <w:szCs w:val="12"/>
              </w:rPr>
            </w:pPr>
          </w:p>
        </w:tc>
        <w:tc>
          <w:tcPr>
            <w:tcW w:w="567" w:type="dxa"/>
            <w:vMerge w:val="restart"/>
            <w:vAlign w:val="center"/>
          </w:tcPr>
          <w:p w:rsidR="00063F01" w:rsidRDefault="008158EE">
            <w:pPr>
              <w:widowControl w:val="0"/>
              <w:tabs>
                <w:tab w:val="left" w:pos="-83"/>
                <w:tab w:val="left" w:pos="0"/>
              </w:tabs>
              <w:spacing w:after="0" w:line="240" w:lineRule="auto"/>
              <w:ind w:left="-108" w:right="-108"/>
              <w:jc w:val="center"/>
              <w:rPr>
                <w:rFonts w:ascii="Times New Roman" w:hAnsi="Times New Roman" w:cs="Times New Roman"/>
                <w:sz w:val="12"/>
                <w:szCs w:val="12"/>
              </w:rPr>
            </w:pPr>
            <w:r>
              <w:rPr>
                <w:rFonts w:ascii="Times New Roman" w:eastAsia="Times New Roman" w:hAnsi="Times New Roman" w:cs="Times New Roman"/>
                <w:sz w:val="12"/>
                <w:szCs w:val="12"/>
              </w:rPr>
              <w:t>Марка, номер</w:t>
            </w:r>
          </w:p>
        </w:tc>
        <w:tc>
          <w:tcPr>
            <w:tcW w:w="1417" w:type="dxa"/>
            <w:vMerge w:val="restart"/>
            <w:vAlign w:val="center"/>
          </w:tcPr>
          <w:p w:rsidR="00063F01" w:rsidRDefault="008158EE">
            <w:pPr>
              <w:widowControl w:val="0"/>
              <w:tabs>
                <w:tab w:val="left" w:pos="-83"/>
                <w:tab w:val="left" w:pos="0"/>
              </w:tabs>
              <w:spacing w:after="0" w:line="240" w:lineRule="auto"/>
              <w:ind w:left="-108" w:right="-108"/>
              <w:jc w:val="center"/>
              <w:rPr>
                <w:rFonts w:ascii="Times New Roman" w:hAnsi="Times New Roman" w:cs="Times New Roman"/>
                <w:sz w:val="12"/>
                <w:szCs w:val="12"/>
              </w:rPr>
            </w:pPr>
            <w:r>
              <w:rPr>
                <w:rFonts w:ascii="Times New Roman" w:eastAsia="Times New Roman" w:hAnsi="Times New Roman" w:cs="Times New Roman"/>
                <w:sz w:val="12"/>
                <w:szCs w:val="12"/>
              </w:rPr>
              <w:t>Дата выпуска, завод-изготовитель, дата установки пломбы изготовителем</w:t>
            </w:r>
          </w:p>
        </w:tc>
        <w:tc>
          <w:tcPr>
            <w:tcW w:w="2835" w:type="dxa"/>
            <w:gridSpan w:val="3"/>
            <w:vAlign w:val="center"/>
          </w:tcPr>
          <w:p w:rsidR="00063F01" w:rsidRDefault="008158EE">
            <w:pPr>
              <w:widowControl w:val="0"/>
              <w:tabs>
                <w:tab w:val="left" w:pos="-83"/>
                <w:tab w:val="left" w:pos="0"/>
              </w:tabs>
              <w:spacing w:after="0" w:line="240" w:lineRule="auto"/>
              <w:ind w:left="-108" w:right="-108"/>
              <w:jc w:val="center"/>
              <w:rPr>
                <w:rFonts w:ascii="Times New Roman" w:hAnsi="Times New Roman" w:cs="Times New Roman"/>
                <w:sz w:val="12"/>
                <w:szCs w:val="12"/>
              </w:rPr>
            </w:pPr>
            <w:r>
              <w:rPr>
                <w:rFonts w:ascii="Times New Roman" w:eastAsia="Times New Roman" w:hAnsi="Times New Roman" w:cs="Times New Roman"/>
                <w:sz w:val="12"/>
                <w:szCs w:val="12"/>
              </w:rPr>
              <w:t xml:space="preserve">Место установки </w:t>
            </w:r>
          </w:p>
          <w:p w:rsidR="00063F01" w:rsidRDefault="00063F01">
            <w:pPr>
              <w:tabs>
                <w:tab w:val="left" w:pos="-83"/>
                <w:tab w:val="left" w:pos="0"/>
              </w:tabs>
              <w:spacing w:after="0" w:line="240" w:lineRule="auto"/>
              <w:rPr>
                <w:rFonts w:ascii="Times New Roman" w:eastAsia="Times New Roman" w:hAnsi="Times New Roman" w:cs="Times New Roman"/>
                <w:sz w:val="12"/>
                <w:szCs w:val="12"/>
              </w:rPr>
            </w:pPr>
          </w:p>
        </w:tc>
        <w:tc>
          <w:tcPr>
            <w:tcW w:w="425" w:type="dxa"/>
            <w:vMerge w:val="restart"/>
            <w:vAlign w:val="center"/>
          </w:tcPr>
          <w:p w:rsidR="00063F01" w:rsidRDefault="008158EE">
            <w:pPr>
              <w:widowControl w:val="0"/>
              <w:tabs>
                <w:tab w:val="left" w:pos="-83"/>
                <w:tab w:val="left" w:pos="0"/>
              </w:tabs>
              <w:spacing w:after="0" w:line="240" w:lineRule="auto"/>
              <w:ind w:left="-108" w:right="-108"/>
              <w:jc w:val="center"/>
              <w:rPr>
                <w:rFonts w:ascii="Times New Roman" w:hAnsi="Times New Roman" w:cs="Times New Roman"/>
                <w:sz w:val="12"/>
                <w:szCs w:val="12"/>
              </w:rPr>
            </w:pPr>
            <w:r>
              <w:rPr>
                <w:rFonts w:ascii="Times New Roman" w:eastAsia="Times New Roman" w:hAnsi="Times New Roman" w:cs="Times New Roman"/>
                <w:sz w:val="12"/>
                <w:szCs w:val="12"/>
              </w:rPr>
              <w:t>Дата установки</w:t>
            </w:r>
          </w:p>
        </w:tc>
        <w:tc>
          <w:tcPr>
            <w:tcW w:w="567" w:type="dxa"/>
            <w:vMerge w:val="restart"/>
            <w:vAlign w:val="center"/>
          </w:tcPr>
          <w:p w:rsidR="00063F01" w:rsidRDefault="008158EE">
            <w:pPr>
              <w:widowControl w:val="0"/>
              <w:tabs>
                <w:tab w:val="left" w:pos="-83"/>
                <w:tab w:val="left" w:pos="0"/>
              </w:tabs>
              <w:spacing w:after="0" w:line="240" w:lineRule="auto"/>
              <w:ind w:left="-108" w:right="-108"/>
              <w:jc w:val="center"/>
              <w:rPr>
                <w:rFonts w:ascii="Times New Roman" w:hAnsi="Times New Roman" w:cs="Times New Roman"/>
                <w:sz w:val="12"/>
                <w:szCs w:val="12"/>
              </w:rPr>
            </w:pPr>
            <w:r>
              <w:rPr>
                <w:rFonts w:ascii="Times New Roman" w:eastAsia="Times New Roman" w:hAnsi="Times New Roman" w:cs="Times New Roman"/>
                <w:sz w:val="12"/>
                <w:szCs w:val="12"/>
              </w:rPr>
              <w:t>Дата последней поверки</w:t>
            </w:r>
          </w:p>
        </w:tc>
        <w:tc>
          <w:tcPr>
            <w:tcW w:w="709" w:type="dxa"/>
            <w:vMerge w:val="restart"/>
            <w:vAlign w:val="center"/>
          </w:tcPr>
          <w:p w:rsidR="00063F01" w:rsidRDefault="008158EE">
            <w:pPr>
              <w:widowControl w:val="0"/>
              <w:tabs>
                <w:tab w:val="left" w:pos="-83"/>
                <w:tab w:val="left" w:pos="0"/>
              </w:tabs>
              <w:spacing w:after="0" w:line="240" w:lineRule="auto"/>
              <w:ind w:left="-108" w:right="-108"/>
              <w:jc w:val="center"/>
              <w:rPr>
                <w:rFonts w:ascii="Times New Roman" w:hAnsi="Times New Roman" w:cs="Times New Roman"/>
                <w:sz w:val="12"/>
                <w:szCs w:val="12"/>
              </w:rPr>
            </w:pPr>
            <w:r>
              <w:rPr>
                <w:rFonts w:ascii="Times New Roman" w:eastAsia="Times New Roman" w:hAnsi="Times New Roman" w:cs="Times New Roman"/>
                <w:sz w:val="12"/>
                <w:szCs w:val="12"/>
              </w:rPr>
              <w:t>Наличие пломбы Поставщика</w:t>
            </w:r>
          </w:p>
          <w:p w:rsidR="00063F01" w:rsidRDefault="008158EE">
            <w:pPr>
              <w:widowControl w:val="0"/>
              <w:tabs>
                <w:tab w:val="left" w:pos="-83"/>
                <w:tab w:val="left" w:pos="0"/>
              </w:tabs>
              <w:spacing w:after="0" w:line="240" w:lineRule="auto"/>
              <w:ind w:left="-108" w:right="-108"/>
              <w:jc w:val="center"/>
              <w:rPr>
                <w:rFonts w:ascii="Times New Roman" w:hAnsi="Times New Roman" w:cs="Times New Roman"/>
                <w:sz w:val="12"/>
                <w:szCs w:val="12"/>
              </w:rPr>
            </w:pPr>
            <w:r>
              <w:rPr>
                <w:rFonts w:ascii="Times New Roman" w:eastAsia="Times New Roman" w:hAnsi="Times New Roman" w:cs="Times New Roman"/>
                <w:sz w:val="12"/>
                <w:szCs w:val="12"/>
              </w:rPr>
              <w:t>(№ пломбира, дата установки пломбы)</w:t>
            </w:r>
          </w:p>
        </w:tc>
        <w:tc>
          <w:tcPr>
            <w:tcW w:w="1559" w:type="dxa"/>
            <w:vMerge w:val="restart"/>
            <w:vAlign w:val="center"/>
          </w:tcPr>
          <w:p w:rsidR="00063F01" w:rsidRDefault="008158EE">
            <w:pPr>
              <w:widowControl w:val="0"/>
              <w:tabs>
                <w:tab w:val="left" w:pos="-83"/>
                <w:tab w:val="left" w:pos="0"/>
              </w:tabs>
              <w:spacing w:after="0" w:line="240" w:lineRule="auto"/>
              <w:ind w:left="-108" w:right="-108"/>
              <w:jc w:val="center"/>
              <w:rPr>
                <w:rFonts w:ascii="Times New Roman" w:hAnsi="Times New Roman" w:cs="Times New Roman"/>
                <w:sz w:val="12"/>
                <w:szCs w:val="12"/>
              </w:rPr>
            </w:pPr>
            <w:r>
              <w:rPr>
                <w:rFonts w:ascii="Times New Roman" w:eastAsia="Times New Roman" w:hAnsi="Times New Roman" w:cs="Times New Roman"/>
                <w:sz w:val="12"/>
                <w:szCs w:val="12"/>
              </w:rPr>
              <w:t xml:space="preserve">Наличие </w:t>
            </w:r>
            <w:r>
              <w:rPr>
                <w:rFonts w:ascii="Times New Roman" w:eastAsia="Times New Roman" w:hAnsi="Times New Roman" w:cs="Times New Roman"/>
                <w:spacing w:val="-8"/>
                <w:sz w:val="12"/>
                <w:szCs w:val="12"/>
              </w:rPr>
              <w:t>температурного</w:t>
            </w:r>
            <w:r>
              <w:rPr>
                <w:rFonts w:ascii="Times New Roman" w:eastAsia="Times New Roman" w:hAnsi="Times New Roman" w:cs="Times New Roman"/>
                <w:sz w:val="12"/>
                <w:szCs w:val="12"/>
              </w:rPr>
              <w:t xml:space="preserve"> корректора (да, нет)</w:t>
            </w:r>
          </w:p>
        </w:tc>
        <w:tc>
          <w:tcPr>
            <w:tcW w:w="567" w:type="dxa"/>
            <w:vMerge w:val="restart"/>
            <w:vAlign w:val="center"/>
          </w:tcPr>
          <w:p w:rsidR="00063F01" w:rsidRDefault="008158EE">
            <w:pPr>
              <w:widowControl w:val="0"/>
              <w:tabs>
                <w:tab w:val="left" w:pos="-83"/>
                <w:tab w:val="left" w:pos="0"/>
              </w:tabs>
              <w:spacing w:after="0" w:line="240" w:lineRule="auto"/>
              <w:ind w:left="-108" w:right="-108"/>
              <w:jc w:val="center"/>
              <w:rPr>
                <w:rFonts w:ascii="Times New Roman" w:hAnsi="Times New Roman" w:cs="Times New Roman"/>
                <w:sz w:val="12"/>
                <w:szCs w:val="12"/>
              </w:rPr>
            </w:pPr>
            <w:r>
              <w:rPr>
                <w:rFonts w:ascii="Times New Roman" w:eastAsia="Times New Roman" w:hAnsi="Times New Roman" w:cs="Times New Roman"/>
                <w:sz w:val="12"/>
                <w:szCs w:val="12"/>
              </w:rPr>
              <w:t>Показания</w:t>
            </w:r>
          </w:p>
        </w:tc>
      </w:tr>
      <w:tr w:rsidR="00063F01">
        <w:trPr>
          <w:trHeight w:val="867"/>
        </w:trPr>
        <w:tc>
          <w:tcPr>
            <w:tcW w:w="351" w:type="dxa"/>
            <w:vMerge/>
          </w:tcPr>
          <w:p w:rsidR="00063F01" w:rsidRDefault="00063F01">
            <w:pPr>
              <w:widowControl w:val="0"/>
              <w:tabs>
                <w:tab w:val="left" w:pos="-648"/>
              </w:tabs>
              <w:spacing w:after="0" w:line="264" w:lineRule="auto"/>
              <w:ind w:left="-108" w:right="-108"/>
              <w:jc w:val="center"/>
              <w:rPr>
                <w:rFonts w:ascii="Times New Roman" w:eastAsia="Times New Roman" w:hAnsi="Times New Roman" w:cs="Times New Roman"/>
                <w:sz w:val="20"/>
                <w:szCs w:val="20"/>
              </w:rPr>
            </w:pPr>
          </w:p>
        </w:tc>
        <w:tc>
          <w:tcPr>
            <w:tcW w:w="216" w:type="dxa"/>
            <w:vMerge/>
            <w:vAlign w:val="center"/>
          </w:tcPr>
          <w:p w:rsidR="00063F01" w:rsidRDefault="00063F01">
            <w:pPr>
              <w:widowControl w:val="0"/>
              <w:tabs>
                <w:tab w:val="left" w:pos="-648"/>
              </w:tabs>
              <w:spacing w:after="0" w:line="264" w:lineRule="auto"/>
              <w:ind w:left="-108" w:right="-108"/>
              <w:jc w:val="center"/>
              <w:rPr>
                <w:rFonts w:ascii="Times New Roman" w:eastAsia="Times New Roman" w:hAnsi="Times New Roman" w:cs="Times New Roman"/>
                <w:sz w:val="20"/>
                <w:szCs w:val="20"/>
              </w:rPr>
            </w:pPr>
          </w:p>
        </w:tc>
        <w:tc>
          <w:tcPr>
            <w:tcW w:w="1417" w:type="dxa"/>
            <w:vMerge/>
            <w:vAlign w:val="center"/>
          </w:tcPr>
          <w:p w:rsidR="00063F01" w:rsidRDefault="00063F01">
            <w:pPr>
              <w:widowControl w:val="0"/>
              <w:tabs>
                <w:tab w:val="left" w:pos="-648"/>
              </w:tabs>
              <w:spacing w:after="0" w:line="264" w:lineRule="auto"/>
              <w:ind w:left="-108" w:right="-108"/>
              <w:jc w:val="center"/>
              <w:rPr>
                <w:rFonts w:ascii="Times New Roman" w:eastAsia="Times New Roman" w:hAnsi="Times New Roman" w:cs="Times New Roman"/>
                <w:sz w:val="20"/>
                <w:szCs w:val="20"/>
              </w:rPr>
            </w:pPr>
          </w:p>
        </w:tc>
        <w:tc>
          <w:tcPr>
            <w:tcW w:w="567" w:type="dxa"/>
            <w:vMerge/>
            <w:vAlign w:val="center"/>
          </w:tcPr>
          <w:p w:rsidR="00063F01" w:rsidRDefault="00063F01">
            <w:pPr>
              <w:widowControl w:val="0"/>
              <w:tabs>
                <w:tab w:val="left" w:pos="-648"/>
              </w:tabs>
              <w:spacing w:after="0" w:line="264" w:lineRule="auto"/>
              <w:ind w:left="-108" w:right="-108"/>
              <w:jc w:val="center"/>
              <w:rPr>
                <w:rFonts w:ascii="Times New Roman" w:eastAsia="Times New Roman" w:hAnsi="Times New Roman" w:cs="Times New Roman"/>
                <w:sz w:val="20"/>
                <w:szCs w:val="20"/>
              </w:rPr>
            </w:pPr>
          </w:p>
        </w:tc>
        <w:tc>
          <w:tcPr>
            <w:tcW w:w="1417" w:type="dxa"/>
            <w:vMerge/>
            <w:vAlign w:val="center"/>
          </w:tcPr>
          <w:p w:rsidR="00063F01" w:rsidRDefault="00063F01">
            <w:pPr>
              <w:widowControl w:val="0"/>
              <w:tabs>
                <w:tab w:val="left" w:pos="-648"/>
              </w:tabs>
              <w:spacing w:after="0" w:line="264" w:lineRule="auto"/>
              <w:ind w:left="-108" w:right="-108"/>
              <w:jc w:val="center"/>
              <w:rPr>
                <w:rFonts w:ascii="Times New Roman" w:eastAsia="Times New Roman" w:hAnsi="Times New Roman" w:cs="Times New Roman"/>
                <w:sz w:val="20"/>
                <w:szCs w:val="20"/>
              </w:rPr>
            </w:pPr>
          </w:p>
        </w:tc>
        <w:tc>
          <w:tcPr>
            <w:tcW w:w="1134" w:type="dxa"/>
            <w:vAlign w:val="center"/>
          </w:tcPr>
          <w:p w:rsidR="00063F01" w:rsidRDefault="008158EE">
            <w:pPr>
              <w:tabs>
                <w:tab w:val="left" w:pos="-83"/>
                <w:tab w:val="left" w:pos="0"/>
              </w:tabs>
              <w:spacing w:after="0" w:line="240" w:lineRule="auto"/>
              <w:rPr>
                <w:rFonts w:ascii="Times New Roman" w:hAnsi="Times New Roman" w:cs="Times New Roman"/>
                <w:sz w:val="12"/>
                <w:szCs w:val="12"/>
              </w:rPr>
            </w:pPr>
            <w:r>
              <w:rPr>
                <w:rFonts w:ascii="Times New Roman" w:eastAsia="Times New Roman" w:hAnsi="Times New Roman" w:cs="Times New Roman"/>
                <w:sz w:val="12"/>
                <w:szCs w:val="12"/>
              </w:rPr>
              <w:t>в отапливаемом помещении</w:t>
            </w:r>
          </w:p>
        </w:tc>
        <w:tc>
          <w:tcPr>
            <w:tcW w:w="1134" w:type="dxa"/>
            <w:vAlign w:val="center"/>
          </w:tcPr>
          <w:p w:rsidR="00063F01" w:rsidRDefault="008158EE">
            <w:pPr>
              <w:tabs>
                <w:tab w:val="left" w:pos="-83"/>
                <w:tab w:val="left" w:pos="0"/>
              </w:tabs>
              <w:spacing w:after="0" w:line="240" w:lineRule="auto"/>
              <w:rPr>
                <w:rFonts w:ascii="Times New Roman" w:hAnsi="Times New Roman" w:cs="Times New Roman"/>
                <w:sz w:val="12"/>
                <w:szCs w:val="12"/>
              </w:rPr>
            </w:pPr>
            <w:r>
              <w:rPr>
                <w:rFonts w:ascii="Times New Roman" w:eastAsia="Times New Roman" w:hAnsi="Times New Roman" w:cs="Times New Roman"/>
                <w:sz w:val="12"/>
                <w:szCs w:val="12"/>
              </w:rPr>
              <w:t>в неотапливаемом помещении</w:t>
            </w:r>
          </w:p>
        </w:tc>
        <w:tc>
          <w:tcPr>
            <w:tcW w:w="567" w:type="dxa"/>
            <w:vAlign w:val="center"/>
          </w:tcPr>
          <w:p w:rsidR="00063F01" w:rsidRDefault="008158EE">
            <w:pPr>
              <w:tabs>
                <w:tab w:val="left" w:pos="-83"/>
                <w:tab w:val="left" w:pos="0"/>
              </w:tabs>
              <w:spacing w:after="0" w:line="240" w:lineRule="auto"/>
              <w:rPr>
                <w:rFonts w:ascii="Times New Roman" w:hAnsi="Times New Roman" w:cs="Times New Roman"/>
                <w:sz w:val="12"/>
                <w:szCs w:val="12"/>
              </w:rPr>
            </w:pPr>
            <w:r>
              <w:rPr>
                <w:rFonts w:ascii="Times New Roman" w:eastAsia="Times New Roman" w:hAnsi="Times New Roman" w:cs="Times New Roman"/>
                <w:sz w:val="12"/>
                <w:szCs w:val="12"/>
              </w:rPr>
              <w:t>вне помещения</w:t>
            </w:r>
          </w:p>
        </w:tc>
        <w:tc>
          <w:tcPr>
            <w:tcW w:w="425" w:type="dxa"/>
            <w:vMerge/>
            <w:vAlign w:val="center"/>
          </w:tcPr>
          <w:p w:rsidR="00063F01" w:rsidRDefault="00063F01">
            <w:pPr>
              <w:widowControl w:val="0"/>
              <w:tabs>
                <w:tab w:val="left" w:pos="-648"/>
              </w:tabs>
              <w:spacing w:after="0" w:line="264" w:lineRule="auto"/>
              <w:ind w:left="-108" w:right="-108"/>
              <w:jc w:val="center"/>
              <w:rPr>
                <w:rFonts w:ascii="Times New Roman" w:eastAsia="Times New Roman" w:hAnsi="Times New Roman" w:cs="Times New Roman"/>
                <w:sz w:val="20"/>
                <w:szCs w:val="20"/>
              </w:rPr>
            </w:pPr>
          </w:p>
        </w:tc>
        <w:tc>
          <w:tcPr>
            <w:tcW w:w="567" w:type="dxa"/>
            <w:vMerge/>
            <w:vAlign w:val="center"/>
          </w:tcPr>
          <w:p w:rsidR="00063F01" w:rsidRDefault="00063F01">
            <w:pPr>
              <w:widowControl w:val="0"/>
              <w:tabs>
                <w:tab w:val="left" w:pos="-648"/>
              </w:tabs>
              <w:spacing w:after="0" w:line="264" w:lineRule="auto"/>
              <w:ind w:left="-108" w:right="-108"/>
              <w:jc w:val="center"/>
              <w:rPr>
                <w:rFonts w:ascii="Times New Roman" w:eastAsia="Times New Roman" w:hAnsi="Times New Roman" w:cs="Times New Roman"/>
                <w:sz w:val="20"/>
                <w:szCs w:val="20"/>
              </w:rPr>
            </w:pPr>
          </w:p>
        </w:tc>
        <w:tc>
          <w:tcPr>
            <w:tcW w:w="709" w:type="dxa"/>
            <w:vMerge/>
            <w:vAlign w:val="center"/>
          </w:tcPr>
          <w:p w:rsidR="00063F01" w:rsidRDefault="00063F01">
            <w:pPr>
              <w:widowControl w:val="0"/>
              <w:tabs>
                <w:tab w:val="left" w:pos="-648"/>
              </w:tabs>
              <w:spacing w:after="0" w:line="264" w:lineRule="auto"/>
              <w:ind w:left="-108" w:right="-108"/>
              <w:jc w:val="center"/>
              <w:rPr>
                <w:rFonts w:ascii="Times New Roman" w:eastAsia="Times New Roman" w:hAnsi="Times New Roman" w:cs="Times New Roman"/>
                <w:sz w:val="20"/>
                <w:szCs w:val="20"/>
              </w:rPr>
            </w:pPr>
          </w:p>
        </w:tc>
        <w:tc>
          <w:tcPr>
            <w:tcW w:w="1559" w:type="dxa"/>
            <w:vMerge/>
            <w:vAlign w:val="center"/>
          </w:tcPr>
          <w:p w:rsidR="00063F01" w:rsidRDefault="00063F01">
            <w:pPr>
              <w:widowControl w:val="0"/>
              <w:tabs>
                <w:tab w:val="left" w:pos="-648"/>
              </w:tabs>
              <w:spacing w:after="0" w:line="264" w:lineRule="auto"/>
              <w:ind w:left="-108" w:right="-108"/>
              <w:jc w:val="center"/>
              <w:rPr>
                <w:rFonts w:ascii="Times New Roman" w:eastAsia="Times New Roman" w:hAnsi="Times New Roman" w:cs="Times New Roman"/>
                <w:sz w:val="20"/>
                <w:szCs w:val="20"/>
              </w:rPr>
            </w:pPr>
          </w:p>
        </w:tc>
        <w:tc>
          <w:tcPr>
            <w:tcW w:w="567" w:type="dxa"/>
            <w:vMerge/>
            <w:vAlign w:val="center"/>
          </w:tcPr>
          <w:p w:rsidR="00063F01" w:rsidRDefault="00063F01">
            <w:pPr>
              <w:widowControl w:val="0"/>
              <w:tabs>
                <w:tab w:val="left" w:pos="-648"/>
              </w:tabs>
              <w:spacing w:after="0" w:line="264" w:lineRule="auto"/>
              <w:ind w:left="-108" w:right="-108"/>
              <w:jc w:val="center"/>
              <w:rPr>
                <w:rFonts w:ascii="Times New Roman" w:eastAsia="Times New Roman" w:hAnsi="Times New Roman" w:cs="Times New Roman"/>
                <w:sz w:val="20"/>
                <w:szCs w:val="20"/>
              </w:rPr>
            </w:pPr>
          </w:p>
        </w:tc>
      </w:tr>
      <w:tr w:rsidR="00063F01">
        <w:trPr>
          <w:trHeight w:val="270"/>
        </w:trPr>
        <w:tc>
          <w:tcPr>
            <w:tcW w:w="351" w:type="dxa"/>
          </w:tcPr>
          <w:p w:rsidR="00063F01" w:rsidRDefault="008158EE">
            <w:pPr>
              <w:widowControl w:val="0"/>
              <w:tabs>
                <w:tab w:val="left" w:pos="-83"/>
                <w:tab w:val="left" w:pos="0"/>
              </w:tabs>
              <w:spacing w:after="0" w:line="240" w:lineRule="auto"/>
              <w:jc w:val="both"/>
              <w:rPr>
                <w:rFonts w:ascii="Times New Roman" w:hAnsi="Times New Roman" w:cs="Times New Roman"/>
                <w:sz w:val="12"/>
                <w:szCs w:val="12"/>
              </w:rPr>
            </w:pPr>
            <w:r>
              <w:rPr>
                <w:rFonts w:ascii="Times New Roman" w:eastAsia="Times New Roman" w:hAnsi="Times New Roman" w:cs="Times New Roman"/>
                <w:sz w:val="12"/>
                <w:szCs w:val="12"/>
              </w:rPr>
              <w:t>1.</w:t>
            </w:r>
          </w:p>
        </w:tc>
        <w:tc>
          <w:tcPr>
            <w:tcW w:w="216"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417" w:type="dxa"/>
          </w:tcPr>
          <w:p w:rsidR="00063F01" w:rsidRDefault="00063F01">
            <w:pPr>
              <w:tabs>
                <w:tab w:val="left" w:pos="-83"/>
                <w:tab w:val="left" w:pos="0"/>
              </w:tabs>
              <w:spacing w:after="0" w:line="240" w:lineRule="auto"/>
              <w:rPr>
                <w:rFonts w:ascii="Times New Roman" w:hAnsi="Times New Roman" w:cs="Times New Roman"/>
                <w:sz w:val="12"/>
                <w:szCs w:val="12"/>
              </w:rPr>
            </w:pPr>
          </w:p>
        </w:tc>
        <w:tc>
          <w:tcPr>
            <w:tcW w:w="567"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417"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134"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134"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567" w:type="dxa"/>
          </w:tcPr>
          <w:p w:rsidR="00063F01" w:rsidRDefault="00063F01">
            <w:pPr>
              <w:tabs>
                <w:tab w:val="left" w:pos="-83"/>
                <w:tab w:val="left" w:pos="0"/>
              </w:tabs>
              <w:spacing w:after="0" w:line="240" w:lineRule="auto"/>
              <w:rPr>
                <w:rFonts w:ascii="Times New Roman" w:hAnsi="Times New Roman" w:cs="Times New Roman"/>
                <w:sz w:val="12"/>
                <w:szCs w:val="12"/>
              </w:rPr>
            </w:pPr>
          </w:p>
        </w:tc>
        <w:tc>
          <w:tcPr>
            <w:tcW w:w="42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567"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709"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559"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567"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r>
      <w:tr w:rsidR="00063F01">
        <w:trPr>
          <w:trHeight w:val="270"/>
        </w:trPr>
        <w:tc>
          <w:tcPr>
            <w:tcW w:w="351" w:type="dxa"/>
          </w:tcPr>
          <w:p w:rsidR="00063F01" w:rsidRDefault="008158EE">
            <w:pPr>
              <w:widowControl w:val="0"/>
              <w:tabs>
                <w:tab w:val="left" w:pos="-83"/>
                <w:tab w:val="left" w:pos="0"/>
              </w:tabs>
              <w:spacing w:after="0" w:line="240" w:lineRule="auto"/>
              <w:jc w:val="both"/>
              <w:rPr>
                <w:rFonts w:ascii="Times New Roman" w:hAnsi="Times New Roman" w:cs="Times New Roman"/>
                <w:sz w:val="12"/>
                <w:szCs w:val="12"/>
              </w:rPr>
            </w:pPr>
            <w:r>
              <w:rPr>
                <w:rFonts w:ascii="Times New Roman" w:hAnsi="Times New Roman" w:cs="Times New Roman"/>
                <w:sz w:val="12"/>
                <w:szCs w:val="12"/>
              </w:rPr>
              <w:t>2.</w:t>
            </w:r>
          </w:p>
        </w:tc>
        <w:tc>
          <w:tcPr>
            <w:tcW w:w="216"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417" w:type="dxa"/>
          </w:tcPr>
          <w:p w:rsidR="00063F01" w:rsidRDefault="00063F01">
            <w:pPr>
              <w:tabs>
                <w:tab w:val="left" w:pos="-83"/>
                <w:tab w:val="left" w:pos="0"/>
              </w:tabs>
              <w:spacing w:after="0" w:line="240" w:lineRule="auto"/>
              <w:rPr>
                <w:rFonts w:ascii="Times New Roman" w:hAnsi="Times New Roman" w:cs="Times New Roman"/>
                <w:sz w:val="12"/>
                <w:szCs w:val="12"/>
              </w:rPr>
            </w:pPr>
          </w:p>
        </w:tc>
        <w:tc>
          <w:tcPr>
            <w:tcW w:w="567"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417"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134"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134"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567" w:type="dxa"/>
          </w:tcPr>
          <w:p w:rsidR="00063F01" w:rsidRDefault="00063F01">
            <w:pPr>
              <w:tabs>
                <w:tab w:val="left" w:pos="-83"/>
                <w:tab w:val="left" w:pos="0"/>
              </w:tabs>
              <w:spacing w:after="0" w:line="240" w:lineRule="auto"/>
              <w:rPr>
                <w:rFonts w:ascii="Times New Roman" w:hAnsi="Times New Roman" w:cs="Times New Roman"/>
                <w:sz w:val="12"/>
                <w:szCs w:val="12"/>
              </w:rPr>
            </w:pPr>
          </w:p>
        </w:tc>
        <w:tc>
          <w:tcPr>
            <w:tcW w:w="42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567"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709"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559"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567"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r>
      <w:tr w:rsidR="00063F01">
        <w:trPr>
          <w:trHeight w:val="270"/>
        </w:trPr>
        <w:tc>
          <w:tcPr>
            <w:tcW w:w="351" w:type="dxa"/>
          </w:tcPr>
          <w:p w:rsidR="00063F01" w:rsidRDefault="008158EE">
            <w:pPr>
              <w:widowControl w:val="0"/>
              <w:tabs>
                <w:tab w:val="left" w:pos="-83"/>
                <w:tab w:val="left" w:pos="0"/>
              </w:tabs>
              <w:spacing w:after="0" w:line="240" w:lineRule="auto"/>
              <w:jc w:val="both"/>
              <w:rPr>
                <w:rFonts w:ascii="Times New Roman" w:hAnsi="Times New Roman" w:cs="Times New Roman"/>
                <w:sz w:val="12"/>
                <w:szCs w:val="12"/>
              </w:rPr>
            </w:pPr>
            <w:r>
              <w:rPr>
                <w:rFonts w:ascii="Times New Roman" w:eastAsia="Times New Roman" w:hAnsi="Times New Roman" w:cs="Times New Roman"/>
                <w:sz w:val="12"/>
                <w:szCs w:val="12"/>
              </w:rPr>
              <w:t>3.</w:t>
            </w:r>
          </w:p>
        </w:tc>
        <w:tc>
          <w:tcPr>
            <w:tcW w:w="216"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417" w:type="dxa"/>
          </w:tcPr>
          <w:p w:rsidR="00063F01" w:rsidRDefault="00063F01">
            <w:pPr>
              <w:tabs>
                <w:tab w:val="left" w:pos="-83"/>
                <w:tab w:val="left" w:pos="0"/>
              </w:tabs>
              <w:spacing w:after="0" w:line="240" w:lineRule="auto"/>
              <w:rPr>
                <w:rFonts w:ascii="Times New Roman" w:hAnsi="Times New Roman" w:cs="Times New Roman"/>
                <w:sz w:val="12"/>
                <w:szCs w:val="12"/>
              </w:rPr>
            </w:pPr>
          </w:p>
        </w:tc>
        <w:tc>
          <w:tcPr>
            <w:tcW w:w="567"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417"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134"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134"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567" w:type="dxa"/>
          </w:tcPr>
          <w:p w:rsidR="00063F01" w:rsidRDefault="00063F01">
            <w:pPr>
              <w:tabs>
                <w:tab w:val="left" w:pos="-83"/>
                <w:tab w:val="left" w:pos="0"/>
              </w:tabs>
              <w:spacing w:after="0" w:line="240" w:lineRule="auto"/>
              <w:rPr>
                <w:rFonts w:ascii="Times New Roman" w:hAnsi="Times New Roman" w:cs="Times New Roman"/>
                <w:sz w:val="12"/>
                <w:szCs w:val="12"/>
              </w:rPr>
            </w:pPr>
          </w:p>
        </w:tc>
        <w:tc>
          <w:tcPr>
            <w:tcW w:w="425"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567"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709"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1559"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c>
          <w:tcPr>
            <w:tcW w:w="567" w:type="dxa"/>
          </w:tcPr>
          <w:p w:rsidR="00063F01" w:rsidRDefault="00063F01">
            <w:pPr>
              <w:widowControl w:val="0"/>
              <w:tabs>
                <w:tab w:val="left" w:pos="-83"/>
                <w:tab w:val="left" w:pos="0"/>
              </w:tabs>
              <w:spacing w:after="0" w:line="240" w:lineRule="auto"/>
              <w:jc w:val="both"/>
              <w:rPr>
                <w:rFonts w:ascii="Times New Roman" w:hAnsi="Times New Roman" w:cs="Times New Roman"/>
                <w:sz w:val="12"/>
                <w:szCs w:val="12"/>
              </w:rPr>
            </w:pPr>
          </w:p>
        </w:tc>
      </w:tr>
    </w:tbl>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2.4. Меры социальной поддержки по оплате газа, предоставленные в соответствии с действующим законодательством Российской Федерации Абоненту и/или лицам, проживающим в жилом помещении/домовладении (в случае предоставления таких мер)_________________________</w:t>
      </w:r>
      <w:r>
        <w:rPr>
          <w:rFonts w:ascii="Times New Roman" w:eastAsia="Times New Roman" w:hAnsi="Times New Roman" w:cs="Times New Roman"/>
          <w:sz w:val="20"/>
          <w:szCs w:val="20"/>
        </w:rPr>
        <w:t>__________________________________________________.</w:t>
      </w:r>
    </w:p>
    <w:p w:rsidR="00063F01" w:rsidRDefault="00063F01">
      <w:pPr>
        <w:tabs>
          <w:tab w:val="left" w:pos="-83"/>
          <w:tab w:val="left" w:pos="0"/>
        </w:tabs>
        <w:spacing w:after="0" w:line="240" w:lineRule="auto"/>
        <w:jc w:val="both"/>
        <w:rPr>
          <w:rFonts w:ascii="Times New Roman" w:hAnsi="Times New Roman" w:cs="Times New Roman"/>
          <w:sz w:val="20"/>
          <w:szCs w:val="20"/>
        </w:rPr>
      </w:pPr>
    </w:p>
    <w:p w:rsidR="00063F01" w:rsidRDefault="008158EE">
      <w:pPr>
        <w:tabs>
          <w:tab w:val="left" w:pos="-83"/>
          <w:tab w:val="left" w:pos="0"/>
        </w:tabs>
        <w:spacing w:after="0" w:line="240" w:lineRule="auto"/>
        <w:ind w:left="720"/>
        <w:jc w:val="center"/>
        <w:rPr>
          <w:rFonts w:ascii="Times New Roman" w:hAnsi="Times New Roman" w:cs="Times New Roman"/>
          <w:b/>
          <w:sz w:val="20"/>
          <w:szCs w:val="20"/>
        </w:rPr>
      </w:pPr>
      <w:r>
        <w:rPr>
          <w:rFonts w:ascii="Times New Roman" w:eastAsia="Times New Roman" w:hAnsi="Times New Roman" w:cs="Times New Roman"/>
          <w:b/>
          <w:sz w:val="20"/>
          <w:szCs w:val="20"/>
        </w:rPr>
        <w:t>3.</w:t>
      </w:r>
      <w:r>
        <w:rPr>
          <w:sz w:val="28"/>
          <w:szCs w:val="28"/>
        </w:rPr>
        <w:tab/>
      </w:r>
      <w:r>
        <w:rPr>
          <w:rFonts w:ascii="Times New Roman" w:eastAsia="Times New Roman" w:hAnsi="Times New Roman" w:cs="Times New Roman"/>
          <w:b/>
          <w:sz w:val="20"/>
          <w:szCs w:val="20"/>
        </w:rPr>
        <w:t>Обязанности и права Сторон</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3.1. Права и обязанности Сторон при исполнении Договора определяются Гражданским кодексом Российской Федерации, Правилами поставки газа для обеспечения коммунально-бытовых н</w:t>
      </w:r>
      <w:r>
        <w:rPr>
          <w:rFonts w:ascii="Times New Roman" w:eastAsia="Times New Roman" w:hAnsi="Times New Roman" w:cs="Times New Roman"/>
          <w:sz w:val="20"/>
          <w:szCs w:val="20"/>
        </w:rPr>
        <w:t>ужд граждан, утвержденными Постановлением Правительства Российской Федерации от 21.07.2008 № 549 (далее – Правила № 549), Постановлением Правительства Российской Федерации от 06.05.2011 № 354 «О предоставлении коммунальных услуг собственникам и пользовател</w:t>
      </w:r>
      <w:r>
        <w:rPr>
          <w:rFonts w:ascii="Times New Roman" w:eastAsia="Times New Roman" w:hAnsi="Times New Roman" w:cs="Times New Roman"/>
          <w:sz w:val="20"/>
          <w:szCs w:val="20"/>
        </w:rPr>
        <w:t>ям помещений в многоквартирных домах и жилых домов» (далее по тексту – Постановление № 354), иными нормативными правовыми актами Российской Федерации и условиями Договора.</w:t>
      </w:r>
    </w:p>
    <w:p w:rsidR="00063F01" w:rsidRDefault="008158EE">
      <w:pPr>
        <w:tabs>
          <w:tab w:val="left" w:pos="-83"/>
          <w:tab w:val="left" w:pos="0"/>
        </w:tabs>
        <w:spacing w:after="0" w:line="240" w:lineRule="auto"/>
        <w:ind w:firstLine="540"/>
        <w:jc w:val="both"/>
        <w:rPr>
          <w:rFonts w:ascii="Times New Roman" w:hAnsi="Times New Roman" w:cs="Times New Roman"/>
          <w:b/>
          <w:sz w:val="20"/>
          <w:szCs w:val="20"/>
        </w:rPr>
      </w:pPr>
      <w:r>
        <w:rPr>
          <w:rFonts w:ascii="Times New Roman" w:eastAsia="Times New Roman" w:hAnsi="Times New Roman" w:cs="Times New Roman"/>
          <w:b/>
          <w:sz w:val="20"/>
          <w:szCs w:val="20"/>
        </w:rPr>
        <w:t>3.2. Поставщик обязан:</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а) обеспечивать круглосуточную подачу газа Абоненту надлежаще</w:t>
      </w:r>
      <w:r>
        <w:rPr>
          <w:rFonts w:ascii="Times New Roman" w:eastAsia="Times New Roman" w:hAnsi="Times New Roman" w:cs="Times New Roman"/>
          <w:sz w:val="20"/>
          <w:szCs w:val="20"/>
        </w:rPr>
        <w:t>го качества в необходимом количестве в соответствии с требованиями действующего законодательства Российской Федерации и Договора;</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xml:space="preserve">б) </w:t>
      </w:r>
      <w:r>
        <w:rPr>
          <w:rFonts w:ascii="Times New Roman" w:eastAsia="Times New Roman" w:hAnsi="Times New Roman" w:cs="Times New Roman"/>
          <w:sz w:val="20"/>
          <w:szCs w:val="20"/>
        </w:rPr>
        <w:t>уведомлять Абонента об изменении цен (тарифов) на газ в случаях и порядке, которые предусмотрены действующим законодательством Российской Федерации;</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xml:space="preserve">в) обеспечить предоставление Абоненту информации о ценах и тарифах на газ, условиях оплаты, правилах учета </w:t>
      </w:r>
      <w:r>
        <w:rPr>
          <w:rFonts w:ascii="Times New Roman" w:eastAsia="Times New Roman" w:hAnsi="Times New Roman" w:cs="Times New Roman"/>
          <w:sz w:val="20"/>
          <w:szCs w:val="20"/>
        </w:rPr>
        <w:t>и пользования газом.</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xml:space="preserve">г) принимать от Абонента показания индивидуальных, общих (квартирных), комнатных приборов учета газа, в том числе способами, допускающими возможность удаленной передачи сведений о показаниях приборов учета газа (телефон, сеть Интернет </w:t>
      </w:r>
      <w:r>
        <w:rPr>
          <w:rFonts w:ascii="Times New Roman" w:eastAsia="Times New Roman" w:hAnsi="Times New Roman" w:cs="Times New Roman"/>
          <w:sz w:val="20"/>
          <w:szCs w:val="20"/>
        </w:rPr>
        <w:t>и др.), использовать полученные до 25 (двадцать пятого) числа расчетного периода</w:t>
      </w:r>
      <w:r>
        <w:rPr>
          <w:rStyle w:val="ae"/>
          <w:rFonts w:ascii="Times New Roman" w:eastAsia="Times New Roman" w:hAnsi="Times New Roman" w:cs="Times New Roman"/>
          <w:sz w:val="20"/>
          <w:szCs w:val="20"/>
        </w:rPr>
        <w:footnoteReference w:id="5"/>
      </w:r>
      <w:r>
        <w:rPr>
          <w:rFonts w:ascii="Times New Roman" w:eastAsia="Times New Roman" w:hAnsi="Times New Roman" w:cs="Times New Roman"/>
          <w:sz w:val="20"/>
          <w:szCs w:val="20"/>
        </w:rPr>
        <w:t xml:space="preserve"> показания приборов учета газа при расчете размера платы за потребленный газ за тот расчетный период, в котором был переданы показания, проводить проверки состояния указанных </w:t>
      </w:r>
      <w:r>
        <w:rPr>
          <w:rFonts w:ascii="Times New Roman" w:eastAsia="Times New Roman" w:hAnsi="Times New Roman" w:cs="Times New Roman"/>
          <w:sz w:val="20"/>
          <w:szCs w:val="20"/>
        </w:rPr>
        <w:t>приборов учета газа и достоверности предоставленных Абонентом сведений об их показаниях в порядке, предусмотренном действующим законодательством Российской Федерации;</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д) принимать полученные от Абонента показания приборов учета газа, как заявление Абонента</w:t>
      </w:r>
      <w:r>
        <w:rPr>
          <w:rFonts w:ascii="Times New Roman" w:eastAsia="Times New Roman" w:hAnsi="Times New Roman" w:cs="Times New Roman"/>
          <w:sz w:val="20"/>
          <w:szCs w:val="20"/>
        </w:rPr>
        <w:t xml:space="preserve"> для осуществления расчета размера платы за потребленный газ либо для перерасчета;</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lastRenderedPageBreak/>
        <w:t>е) обеспечить направление Абоненту платежных документов на оплату потребленного газа способом, определенным в п. 5.10 Договора;</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xml:space="preserve">ж) осуществлять по заявке Абонента установку </w:t>
      </w:r>
      <w:r>
        <w:rPr>
          <w:rFonts w:ascii="Times New Roman" w:eastAsia="Times New Roman" w:hAnsi="Times New Roman" w:cs="Times New Roman"/>
          <w:sz w:val="20"/>
          <w:szCs w:val="20"/>
        </w:rPr>
        <w:t>пломбы на месте присоединения прибора учета газа к газопроводу в течение 5 (пяти) рабочих дней со дня поступления такой заявки. Первичная установка пломбы осуществляется за счет Поставщика, последующие (в том числе при восстановлении прибора учета газа пос</w:t>
      </w:r>
      <w:r>
        <w:rPr>
          <w:rFonts w:ascii="Times New Roman" w:eastAsia="Times New Roman" w:hAnsi="Times New Roman" w:cs="Times New Roman"/>
          <w:sz w:val="20"/>
          <w:szCs w:val="20"/>
        </w:rPr>
        <w:t>ле проведения поверки и ремонта) оплачиваются Абонентом;</w:t>
      </w:r>
    </w:p>
    <w:p w:rsidR="00063F01" w:rsidRDefault="008158EE">
      <w:pPr>
        <w:tabs>
          <w:tab w:val="left" w:pos="-83"/>
          <w:tab w:val="left" w:pos="0"/>
        </w:tabs>
        <w:spacing w:after="0" w:line="240" w:lineRule="auto"/>
        <w:ind w:firstLine="539"/>
        <w:jc w:val="both"/>
        <w:rPr>
          <w:rFonts w:ascii="Times New Roman" w:hAnsi="Times New Roman" w:cs="Times New Roman"/>
          <w:sz w:val="20"/>
          <w:szCs w:val="20"/>
        </w:rPr>
      </w:pPr>
      <w:r>
        <w:rPr>
          <w:rFonts w:ascii="Times New Roman" w:eastAsia="Times New Roman" w:hAnsi="Times New Roman" w:cs="Times New Roman"/>
          <w:sz w:val="20"/>
          <w:szCs w:val="20"/>
        </w:rPr>
        <w:t xml:space="preserve">з) не реже 1 (одного) раза в год проводить проверку технического состояния (способность отображать результаты измерений) приборов учета газа и показаний приборов учета газа, технического состояния и </w:t>
      </w:r>
      <w:r>
        <w:rPr>
          <w:rFonts w:ascii="Times New Roman" w:eastAsia="Times New Roman" w:hAnsi="Times New Roman" w:cs="Times New Roman"/>
          <w:sz w:val="20"/>
          <w:szCs w:val="20"/>
        </w:rPr>
        <w:t xml:space="preserve">сохранности пломб на приборах учета газа и на месте, где прибор учета газа присоединен к газопроводу, а также состав установленного газоиспользующего оборудования, </w:t>
      </w:r>
      <w:r>
        <w:rPr>
          <w:rFonts w:ascii="Times New Roman" w:hAnsi="Times New Roman" w:cs="Times New Roman"/>
          <w:sz w:val="20"/>
          <w:szCs w:val="20"/>
        </w:rPr>
        <w:t>а также в случае поступления от Абонента соответствующей заявки</w:t>
      </w:r>
      <w:r>
        <w:rPr>
          <w:rFonts w:ascii="Times New Roman" w:eastAsia="Times New Roman" w:hAnsi="Times New Roman" w:cs="Times New Roman"/>
          <w:sz w:val="20"/>
          <w:szCs w:val="20"/>
        </w:rPr>
        <w:t>. Порядок проведения проверок</w:t>
      </w:r>
      <w:r>
        <w:rPr>
          <w:rFonts w:ascii="Times New Roman" w:eastAsia="Times New Roman" w:hAnsi="Times New Roman" w:cs="Times New Roman"/>
          <w:sz w:val="20"/>
          <w:szCs w:val="20"/>
        </w:rPr>
        <w:t xml:space="preserve"> определяется Правилами № 549;</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и) предоставлять Абоненту по его обращениям информацию о дополнительных и сопутствующих поставкам газа услугах и их стоимости.</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к) обеспечивать прием от Абонента заявок, указанных в пп. «е» п. 3.4 Договора, обеспечивать выполн</w:t>
      </w:r>
      <w:r>
        <w:rPr>
          <w:rFonts w:ascii="Times New Roman" w:eastAsia="Times New Roman" w:hAnsi="Times New Roman" w:cs="Times New Roman"/>
          <w:sz w:val="20"/>
          <w:szCs w:val="20"/>
        </w:rPr>
        <w:t>ение указанных заявок Абонента в течении 5 (пяти) рабочих дней.</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л) без расторжения Договора приостановить подачу газа по заявлению Абонента на срок, указанный в заявлении, при условии оплаты абонентом расходов, понесенных в связи с проведением работ по отк</w:t>
      </w:r>
      <w:r>
        <w:rPr>
          <w:rFonts w:ascii="Times New Roman" w:eastAsia="Times New Roman" w:hAnsi="Times New Roman" w:cs="Times New Roman"/>
          <w:sz w:val="20"/>
          <w:szCs w:val="20"/>
        </w:rPr>
        <w:t xml:space="preserve">лючению и последующему подключению газоиспользующего оборудования этого Абонента. Расходы, понесенные в связи с проведением работ по отключению и последующему подключению внутридомового или внутриквартирного газового оборудования, оплачиваются Поставщику, </w:t>
      </w:r>
      <w:r>
        <w:rPr>
          <w:rFonts w:ascii="Times New Roman" w:eastAsia="Times New Roman" w:hAnsi="Times New Roman" w:cs="Times New Roman"/>
          <w:sz w:val="20"/>
          <w:szCs w:val="20"/>
        </w:rPr>
        <w:t>если иное не предусмотрено договором ТО ВДГО/ВКГО, заключенным Абонентом со специализированной организацией.</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м) исполнять иные обязанности, предусмотренные действующим законодательством Российской Федерации.</w:t>
      </w:r>
    </w:p>
    <w:p w:rsidR="00063F01" w:rsidRDefault="008158EE">
      <w:pPr>
        <w:tabs>
          <w:tab w:val="left" w:pos="-83"/>
          <w:tab w:val="left" w:pos="0"/>
        </w:tabs>
        <w:spacing w:after="0" w:line="240" w:lineRule="auto"/>
        <w:ind w:firstLine="540"/>
        <w:jc w:val="both"/>
        <w:rPr>
          <w:rFonts w:ascii="Times New Roman" w:hAnsi="Times New Roman" w:cs="Times New Roman"/>
          <w:b/>
          <w:bCs/>
          <w:sz w:val="20"/>
          <w:szCs w:val="20"/>
        </w:rPr>
      </w:pPr>
      <w:r>
        <w:rPr>
          <w:rFonts w:ascii="Times New Roman" w:eastAsia="Times New Roman" w:hAnsi="Times New Roman" w:cs="Times New Roman"/>
          <w:b/>
          <w:sz w:val="20"/>
          <w:szCs w:val="20"/>
        </w:rPr>
        <w:t>3.3. Поставщик имеет право:</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xml:space="preserve">а) приостанавливать </w:t>
      </w:r>
      <w:r>
        <w:rPr>
          <w:rFonts w:ascii="Times New Roman" w:eastAsia="Times New Roman" w:hAnsi="Times New Roman" w:cs="Times New Roman"/>
          <w:sz w:val="20"/>
          <w:szCs w:val="20"/>
        </w:rPr>
        <w:t>подачу газа по основаниям и в порядке, установленными действующим законодательством Российской Федерации;</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б) устанавливать количество потребителей, проживающих (в том числе временно) в жилом помещении Абонента, в случае, если жилое помещение Абонента не об</w:t>
      </w:r>
      <w:r>
        <w:rPr>
          <w:rFonts w:ascii="Times New Roman" w:eastAsia="Times New Roman" w:hAnsi="Times New Roman" w:cs="Times New Roman"/>
          <w:sz w:val="20"/>
          <w:szCs w:val="20"/>
        </w:rPr>
        <w:t>орудовано индивидуальными или общим (квартирным) приборами учета газа, и составлять акт об установлении количества таких граждан в порядке, предусмотренном п. 56(1) Постановления № 354;</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 xml:space="preserve">в) проводить проверку не реже 1 (одного) раза в </w:t>
      </w:r>
      <w:r>
        <w:rPr>
          <w:rFonts w:ascii="Times New Roman" w:eastAsia="Times New Roman" w:hAnsi="Times New Roman" w:cs="Times New Roman"/>
          <w:sz w:val="20"/>
          <w:szCs w:val="20"/>
        </w:rPr>
        <w:t>полугодие;</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xml:space="preserve">г) </w:t>
      </w:r>
      <w:r>
        <w:rPr>
          <w:rFonts w:ascii="Times New Roman" w:eastAsia="Times New Roman" w:hAnsi="Times New Roman" w:cs="Times New Roman"/>
          <w:sz w:val="20"/>
          <w:szCs w:val="20"/>
        </w:rPr>
        <w:t>осуществлять при наличии приборов учета газа определение объема потребленного газа в соответствии с нормативами его потребления в случаях, указанных в пунктах 28, 30 и 31 Правил № 549;</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д) привлекать на основании соответствующего договора, содержащего услов</w:t>
      </w:r>
      <w:r>
        <w:rPr>
          <w:rFonts w:ascii="Times New Roman" w:eastAsia="Times New Roman" w:hAnsi="Times New Roman" w:cs="Times New Roman"/>
          <w:sz w:val="20"/>
          <w:szCs w:val="20"/>
        </w:rPr>
        <w:t>ие об обеспечении требований действующего законодательства Российской Федерации о защите персональных данных, организацию или индивидуального предпринимателя для выполнения функций, предусмотренных пп. «е» п. 32 Постановления № 354;</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е) посещать при проведе</w:t>
      </w:r>
      <w:r>
        <w:rPr>
          <w:rFonts w:ascii="Times New Roman" w:eastAsia="Times New Roman" w:hAnsi="Times New Roman" w:cs="Times New Roman"/>
          <w:sz w:val="20"/>
          <w:szCs w:val="20"/>
        </w:rPr>
        <w:t>нии проверок Абонента помещения, где установлены приборы учета газа и газоиспользующее оборудование;</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ж) предъявить к оплате Абоненту пени в размере, предусмотренном действующим законодательством Российской Федерации при неоплате Абонентом стоимости потребл</w:t>
      </w:r>
      <w:r>
        <w:rPr>
          <w:rFonts w:ascii="Times New Roman" w:eastAsia="Times New Roman" w:hAnsi="Times New Roman" w:cs="Times New Roman"/>
          <w:sz w:val="20"/>
          <w:szCs w:val="20"/>
        </w:rPr>
        <w:t>енного газа в срок, установленный Договором;</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з) доводить до Абонента любую информацию, имеющую отношение к исполнению Договора, посредством почтовых отправлений, сообщений электронной почты, информационных сообщений через личный кабинет Абонента в сети «Ин</w:t>
      </w:r>
      <w:r>
        <w:rPr>
          <w:rFonts w:ascii="Times New Roman" w:eastAsia="Times New Roman" w:hAnsi="Times New Roman" w:cs="Times New Roman"/>
          <w:sz w:val="20"/>
          <w:szCs w:val="20"/>
        </w:rPr>
        <w:t>тернет», ссылка на который расположена на официальном сайте Поставщика, СМС-сообщений, сообщений в мессенджерах и иными способами;</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и) осуществлять иные права, предусмотренные действующим законодательством Российской Федерации и Договором.</w:t>
      </w:r>
    </w:p>
    <w:p w:rsidR="00063F01" w:rsidRDefault="008158EE">
      <w:pPr>
        <w:tabs>
          <w:tab w:val="left" w:pos="-83"/>
          <w:tab w:val="left" w:pos="0"/>
        </w:tabs>
        <w:spacing w:after="0" w:line="240" w:lineRule="auto"/>
        <w:ind w:firstLine="540"/>
        <w:jc w:val="both"/>
        <w:rPr>
          <w:rFonts w:ascii="Times New Roman" w:hAnsi="Times New Roman" w:cs="Times New Roman"/>
          <w:b/>
          <w:bCs/>
          <w:sz w:val="20"/>
          <w:szCs w:val="20"/>
        </w:rPr>
      </w:pPr>
      <w:r>
        <w:rPr>
          <w:rFonts w:ascii="Times New Roman" w:eastAsia="Times New Roman" w:hAnsi="Times New Roman" w:cs="Times New Roman"/>
          <w:b/>
          <w:sz w:val="20"/>
          <w:szCs w:val="20"/>
        </w:rPr>
        <w:t>3.4. Абонент обяз</w:t>
      </w:r>
      <w:r>
        <w:rPr>
          <w:rFonts w:ascii="Times New Roman" w:eastAsia="Times New Roman" w:hAnsi="Times New Roman" w:cs="Times New Roman"/>
          <w:b/>
          <w:sz w:val="20"/>
          <w:szCs w:val="20"/>
        </w:rPr>
        <w:t>ан:</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а) ежемесячно до 15 (пятнадцатого) числа месяца, следующего за истекшим расчетным периодом, которым является календарный месяц, в полном объеме вносить плату за потребленный газ, указанную в платежной квитанции (платежном документе) об оплате за газ;</w:t>
      </w:r>
    </w:p>
    <w:p w:rsidR="00063F01" w:rsidRDefault="008158EE">
      <w:pPr>
        <w:tabs>
          <w:tab w:val="left" w:pos="-83"/>
          <w:tab w:val="left" w:pos="0"/>
        </w:tabs>
        <w:spacing w:after="0" w:line="240" w:lineRule="auto"/>
        <w:ind w:firstLine="540"/>
        <w:jc w:val="both"/>
      </w:pPr>
      <w:r>
        <w:rPr>
          <w:rFonts w:ascii="Times New Roman" w:eastAsia="Times New Roman" w:hAnsi="Times New Roman" w:cs="Times New Roman"/>
          <w:sz w:val="20"/>
          <w:szCs w:val="20"/>
        </w:rPr>
        <w:t>б</w:t>
      </w:r>
      <w:r>
        <w:rPr>
          <w:rFonts w:ascii="Times New Roman" w:eastAsia="Times New Roman" w:hAnsi="Times New Roman" w:cs="Times New Roman"/>
          <w:sz w:val="20"/>
          <w:szCs w:val="20"/>
        </w:rPr>
        <w:t xml:space="preserve">) Ежемесячно в срок не позднее 25 (двадцать пятого) числа расчетного периода передавать Поставщику сведения о показаниях прибора учета газа в платежной квитанции по оплате за газ, либо иным способом, не запрещенным действующим законодательством Российской </w:t>
      </w:r>
      <w:r>
        <w:rPr>
          <w:rFonts w:ascii="Times New Roman" w:eastAsia="Times New Roman" w:hAnsi="Times New Roman" w:cs="Times New Roman"/>
          <w:sz w:val="20"/>
          <w:szCs w:val="20"/>
        </w:rPr>
        <w:t>Федерации, в т. ч.:</w:t>
      </w:r>
    </w:p>
    <w:p w:rsidR="00063F01" w:rsidRDefault="008158EE">
      <w:pPr>
        <w:tabs>
          <w:tab w:val="left" w:pos="-83"/>
          <w:tab w:val="left" w:pos="0"/>
        </w:tabs>
        <w:spacing w:after="0" w:line="240" w:lineRule="auto"/>
        <w:ind w:firstLine="540"/>
        <w:jc w:val="both"/>
      </w:pPr>
      <w:r>
        <w:rPr>
          <w:rFonts w:ascii="Times New Roman" w:eastAsia="Times New Roman" w:hAnsi="Times New Roman" w:cs="Times New Roman"/>
          <w:sz w:val="20"/>
          <w:szCs w:val="20"/>
        </w:rPr>
        <w:t>- в письменной форме (в т.ч. непосредственно в пункте приема Абонентов, почтовым отправлением, по факсу и т.д.);</w:t>
      </w:r>
    </w:p>
    <w:p w:rsidR="00063F01" w:rsidRDefault="008158EE">
      <w:pPr>
        <w:tabs>
          <w:tab w:val="left" w:pos="-83"/>
          <w:tab w:val="left" w:pos="0"/>
        </w:tabs>
        <w:spacing w:after="0" w:line="240" w:lineRule="auto"/>
        <w:ind w:firstLine="540"/>
        <w:jc w:val="both"/>
        <w:rPr>
          <w:rFonts w:ascii="Times New Roman" w:hAnsi="Times New Roman" w:cs="Times New Roman"/>
        </w:rPr>
      </w:pPr>
      <w:r>
        <w:rPr>
          <w:rFonts w:ascii="Times New Roman" w:eastAsia="Times New Roman" w:hAnsi="Times New Roman" w:cs="Times New Roman"/>
          <w:sz w:val="20"/>
          <w:szCs w:val="20"/>
        </w:rPr>
        <w:t>- в электронном виде (по электронной почте или посредство</w:t>
      </w:r>
      <w:r>
        <w:rPr>
          <w:rFonts w:ascii="Times New Roman" w:eastAsia="Times New Roman" w:hAnsi="Times New Roman" w:cs="Times New Roman"/>
          <w:sz w:val="20"/>
          <w:szCs w:val="20"/>
        </w:rPr>
        <w:t>м доступных сервисов на официальном сайте Поставщика или посредством Личного кабинета Абонента);</w:t>
      </w:r>
    </w:p>
    <w:p w:rsidR="00063F01" w:rsidRDefault="008158EE">
      <w:pPr>
        <w:tabs>
          <w:tab w:val="left" w:pos="-83"/>
          <w:tab w:val="left" w:pos="0"/>
        </w:tabs>
        <w:spacing w:after="0" w:line="240" w:lineRule="auto"/>
        <w:ind w:firstLine="540"/>
        <w:jc w:val="both"/>
        <w:rPr>
          <w:rFonts w:ascii="Times New Roman" w:hAnsi="Times New Roman" w:cs="Times New Roman"/>
        </w:rPr>
      </w:pPr>
      <w:r>
        <w:rPr>
          <w:rFonts w:ascii="Times New Roman" w:eastAsia="Times New Roman" w:hAnsi="Times New Roman" w:cs="Times New Roman"/>
          <w:sz w:val="20"/>
          <w:szCs w:val="20"/>
        </w:rPr>
        <w:t>- в устной форме по номерам телефонов пунктов приема Абонентов;</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в) незамедлительно сообщать в аварийно-диспетчерскую службу об авариях, утечках и иных чрезвыча</w:t>
      </w:r>
      <w:r>
        <w:rPr>
          <w:rFonts w:ascii="Times New Roman" w:eastAsia="Times New Roman" w:hAnsi="Times New Roman" w:cs="Times New Roman"/>
          <w:sz w:val="20"/>
          <w:szCs w:val="20"/>
        </w:rPr>
        <w:t>йных ситуациях, возникающих при пользовании газом;</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г) обеспечивать надлежащее техническое состояние и ремонт внутридомового и (или) внутриквартирного газового оборудования; своевременно заключать договор ТО ВДГО/ВКГО;</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д) обеспечить оснащение жилого помещен</w:t>
      </w:r>
      <w:r>
        <w:rPr>
          <w:rFonts w:ascii="Times New Roman" w:eastAsia="Times New Roman" w:hAnsi="Times New Roman" w:cs="Times New Roman"/>
          <w:sz w:val="20"/>
          <w:szCs w:val="20"/>
        </w:rPr>
        <w:t>ия прибором учета газа (в случаях, предусмотренных действующим законодательством Российской Федерации), а также ввод в эксплуатацию установленного прибора учета газа, его надлежащую техническую эксплуатацию, сохранность, поверку и/или замену при наступлени</w:t>
      </w:r>
      <w:r>
        <w:rPr>
          <w:rFonts w:ascii="Times New Roman" w:eastAsia="Times New Roman" w:hAnsi="Times New Roman" w:cs="Times New Roman"/>
          <w:sz w:val="20"/>
          <w:szCs w:val="20"/>
        </w:rPr>
        <w:t>и соответствующего срока в порядке и сроки, установленные действующим законодательством Российской Федерации при наличии технической возможности для установки таких приборов учета газа;</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lastRenderedPageBreak/>
        <w:t>е) незамедлительно извещать Поставщика о повреждении пломбы (пломб), у</w:t>
      </w:r>
      <w:r>
        <w:rPr>
          <w:rFonts w:ascii="Times New Roman" w:eastAsia="Times New Roman" w:hAnsi="Times New Roman" w:cs="Times New Roman"/>
          <w:sz w:val="20"/>
          <w:szCs w:val="20"/>
        </w:rPr>
        <w:t>становленной Поставщиком на месте присоединения прибора учета газа к газопроводу, повреждении пломбы (пломб) прибора учета газа, установленной заводом-изготовителем или организацией, осуществляющей поверку, а также о возникшей неисправности прибора учета г</w:t>
      </w:r>
      <w:r>
        <w:rPr>
          <w:rFonts w:ascii="Times New Roman" w:eastAsia="Times New Roman" w:hAnsi="Times New Roman" w:cs="Times New Roman"/>
          <w:sz w:val="20"/>
          <w:szCs w:val="20"/>
        </w:rPr>
        <w:t>аза;</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ж) в случае, если требуется проведение демонтажа прибора учета газа, известить Поставщика не позднее, чем за 2 (два) рабочих дня до проведения соответствующих работ. При этом демонтаж прибора учета газа, а также его последующий монтаж должен выполнять</w:t>
      </w:r>
      <w:r>
        <w:rPr>
          <w:rFonts w:ascii="Times New Roman" w:eastAsia="Times New Roman" w:hAnsi="Times New Roman" w:cs="Times New Roman"/>
          <w:sz w:val="20"/>
          <w:szCs w:val="20"/>
        </w:rPr>
        <w:t>ся в присутствии представителей Поставщика, за исключением случаев, если такие представители не явились к сроку демонтажа прибора учета газа;</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з) обеспечивать доступ представителей Поставщика к приборам учета газа и газоиспользующему оборудованию (в том чис</w:t>
      </w:r>
      <w:r>
        <w:rPr>
          <w:rFonts w:ascii="Times New Roman" w:eastAsia="Times New Roman" w:hAnsi="Times New Roman" w:cs="Times New Roman"/>
          <w:sz w:val="20"/>
          <w:szCs w:val="20"/>
        </w:rPr>
        <w:t>ле для проверки их состояния, факта их наличия или отсутствия, а также достоверности переданных Абонентом сведений о показаниях таких приборов учета газа) в порядке, установленном действующим законодательством Российской Федерации;</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и) уведомлять Поставщика</w:t>
      </w:r>
      <w:r>
        <w:rPr>
          <w:rFonts w:ascii="Times New Roman" w:eastAsia="Times New Roman" w:hAnsi="Times New Roman" w:cs="Times New Roman"/>
          <w:sz w:val="20"/>
          <w:szCs w:val="20"/>
        </w:rPr>
        <w:t xml:space="preserve"> в пятидневный срок в письменной форме о следующих фактах:</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xml:space="preserve">- об изменении количества лиц, постоянно проживающих в жилом помещении Абонента, а также временно проживающих гражданах в жилом помещении более 1 (одного) месяца, </w:t>
      </w:r>
    </w:p>
    <w:p w:rsidR="00063F01" w:rsidRDefault="008158EE">
      <w:pPr>
        <w:pBdr>
          <w:top w:val="none" w:sz="4" w:space="0" w:color="000000"/>
          <w:left w:val="none" w:sz="4" w:space="0" w:color="000000"/>
          <w:bottom w:val="none" w:sz="4" w:space="0" w:color="000000"/>
          <w:right w:val="none" w:sz="4" w:space="0" w:color="000000"/>
        </w:pBd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изменение количества и вида сел</w:t>
      </w:r>
      <w:r>
        <w:rPr>
          <w:rFonts w:ascii="Times New Roman" w:eastAsia="Times New Roman" w:hAnsi="Times New Roman" w:cs="Times New Roman"/>
          <w:sz w:val="20"/>
          <w:szCs w:val="20"/>
        </w:rPr>
        <w:t>ьскохозяйственных животных и домашней птицы, содержащихся в личном подсобном хозяйстве</w:t>
      </w:r>
    </w:p>
    <w:p w:rsidR="00063F01" w:rsidRDefault="008158EE">
      <w:pPr>
        <w:pBdr>
          <w:top w:val="none" w:sz="4" w:space="0" w:color="000000"/>
          <w:left w:val="none" w:sz="4" w:space="0" w:color="000000"/>
          <w:bottom w:val="none" w:sz="4" w:space="0" w:color="000000"/>
          <w:right w:val="none" w:sz="4" w:space="0" w:color="000000"/>
        </w:pBd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об изменении размера (площади, объема) отапливаемых жилых и нежилых помещений;</w:t>
      </w:r>
    </w:p>
    <w:p w:rsidR="00063F01" w:rsidRDefault="008158EE">
      <w:pPr>
        <w:pBdr>
          <w:top w:val="none" w:sz="4" w:space="0" w:color="000000"/>
          <w:left w:val="none" w:sz="4" w:space="0" w:color="000000"/>
          <w:bottom w:val="none" w:sz="4" w:space="0" w:color="000000"/>
          <w:right w:val="none" w:sz="4" w:space="0" w:color="000000"/>
        </w:pBd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изменении вида потребления газа;</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xml:space="preserve">к) производить оплату расходов, понесенных в связи с </w:t>
      </w:r>
      <w:r>
        <w:rPr>
          <w:rFonts w:ascii="Times New Roman" w:eastAsia="Times New Roman" w:hAnsi="Times New Roman" w:cs="Times New Roman"/>
          <w:sz w:val="20"/>
          <w:szCs w:val="20"/>
        </w:rPr>
        <w:t>произведением работ по прекращению и возобновлению поставки газа в случаях, когда отключение произведено в результате ненадлежащего исполнения Абонентом условий Договора (п. 6.3 Договора);</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л) устанавливать и эксплуатировать</w:t>
      </w:r>
      <w:r>
        <w:rPr>
          <w:rFonts w:ascii="Times New Roman" w:eastAsia="Times New Roman" w:hAnsi="Times New Roman" w:cs="Times New Roman"/>
          <w:sz w:val="20"/>
          <w:szCs w:val="20"/>
        </w:rPr>
        <w:t xml:space="preserve"> газоиспользующее оборудование, соответствующее установленным для него техническим требованиям, незамедлительно уведомлять Поставщика об изменениях в составе газоиспользующего оборудования;</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м) соблюдать требования действующего законодательства по безопасно</w:t>
      </w:r>
      <w:r>
        <w:rPr>
          <w:rFonts w:ascii="Times New Roman" w:eastAsia="Times New Roman" w:hAnsi="Times New Roman" w:cs="Times New Roman"/>
          <w:sz w:val="20"/>
          <w:szCs w:val="20"/>
        </w:rPr>
        <w:t>му использованию газа при удовлетворении коммунально-бытовых нужд;</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н) при утрате Абонентом права на занятие помещения, газоснабжение которого производится по Договору (собственности, найма, социального найма, аренды и т.п.), погасить все долговые обязатель</w:t>
      </w:r>
      <w:r>
        <w:rPr>
          <w:rFonts w:ascii="Times New Roman" w:eastAsia="Times New Roman" w:hAnsi="Times New Roman" w:cs="Times New Roman"/>
          <w:sz w:val="20"/>
          <w:szCs w:val="20"/>
        </w:rPr>
        <w:t>ства по оплате за газ на дату расторжения Договора. Абонент обязуется в течение 7 (семи) дней с даты утраты права на занятие помещения сообщить об этом Поставщику путем направления соответствующего уведомления;</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xml:space="preserve">о) </w:t>
      </w:r>
      <w:r>
        <w:rPr>
          <w:rFonts w:ascii="Times New Roman" w:hAnsi="Times New Roman" w:cs="Times New Roman"/>
          <w:sz w:val="20"/>
          <w:szCs w:val="20"/>
        </w:rPr>
        <w:t>использовать природный газ, поставляемый п</w:t>
      </w:r>
      <w:r>
        <w:rPr>
          <w:rFonts w:ascii="Times New Roman" w:hAnsi="Times New Roman" w:cs="Times New Roman"/>
          <w:sz w:val="20"/>
          <w:szCs w:val="20"/>
        </w:rPr>
        <w:t>о Договору, для удовлетворения личных, семейных, домашних и иных нужд, не связанных с осуществлением предпринимательской деятельности. В случае если Абонент по Договору использует газ в том числе и на нужды, связанные с осуществлением предпринимательской д</w:t>
      </w:r>
      <w:r>
        <w:rPr>
          <w:rFonts w:ascii="Times New Roman" w:hAnsi="Times New Roman" w:cs="Times New Roman"/>
          <w:sz w:val="20"/>
          <w:szCs w:val="20"/>
        </w:rPr>
        <w:t>еятельности, он обязан незамедлительно письменно проинформировать об этом Поставщика, при необходимости обеспечить раздельный учет газа и перезаключить (заключить дополнительный) договор поставки газа в порядке и на условиях, предусмотренных Правилами пост</w:t>
      </w:r>
      <w:r>
        <w:rPr>
          <w:rFonts w:ascii="Times New Roman" w:hAnsi="Times New Roman" w:cs="Times New Roman"/>
          <w:sz w:val="20"/>
          <w:szCs w:val="20"/>
        </w:rPr>
        <w:t>авки газа в Российской Федерации, утвержденных Постановлением Правительства Российской Федерации от 05.02.1998 № 162</w:t>
      </w:r>
      <w:r>
        <w:rPr>
          <w:rFonts w:ascii="Times New Roman" w:eastAsia="Times New Roman" w:hAnsi="Times New Roman" w:cs="Times New Roman"/>
          <w:sz w:val="20"/>
          <w:szCs w:val="20"/>
        </w:rPr>
        <w:t>;</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п) исполнять иные обязанности, предусмотренные действующим законодательством Российской Федерации.</w:t>
      </w:r>
    </w:p>
    <w:p w:rsidR="00063F01" w:rsidRDefault="008158EE">
      <w:pPr>
        <w:tabs>
          <w:tab w:val="left" w:pos="-83"/>
          <w:tab w:val="left" w:pos="0"/>
        </w:tabs>
        <w:spacing w:after="0" w:line="240" w:lineRule="auto"/>
        <w:ind w:firstLine="540"/>
        <w:jc w:val="both"/>
        <w:rPr>
          <w:rFonts w:ascii="Times New Roman" w:hAnsi="Times New Roman" w:cs="Times New Roman"/>
          <w:b/>
          <w:bCs/>
          <w:sz w:val="20"/>
          <w:szCs w:val="20"/>
        </w:rPr>
      </w:pPr>
      <w:r>
        <w:rPr>
          <w:rFonts w:ascii="Times New Roman" w:eastAsia="Times New Roman" w:hAnsi="Times New Roman" w:cs="Times New Roman"/>
          <w:b/>
          <w:sz w:val="20"/>
          <w:szCs w:val="20"/>
        </w:rPr>
        <w:t>3.5. Абонент имеет право:</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xml:space="preserve">а) требовать </w:t>
      </w:r>
      <w:r>
        <w:rPr>
          <w:rFonts w:ascii="Times New Roman" w:eastAsia="Times New Roman" w:hAnsi="Times New Roman" w:cs="Times New Roman"/>
          <w:sz w:val="20"/>
          <w:szCs w:val="20"/>
        </w:rPr>
        <w:t>круглосуточной подачи газа надлежащего качества без ограничения его объема;</w:t>
      </w:r>
    </w:p>
    <w:p w:rsidR="00063F01" w:rsidRDefault="008158EE">
      <w:pPr>
        <w:pBdr>
          <w:top w:val="none" w:sz="4" w:space="0" w:color="000000"/>
          <w:left w:val="none" w:sz="4" w:space="0" w:color="000000"/>
          <w:bottom w:val="none" w:sz="4" w:space="0" w:color="000000"/>
          <w:right w:val="none" w:sz="4" w:space="0" w:color="000000"/>
        </w:pBd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xml:space="preserve">б) </w:t>
      </w:r>
      <w:r>
        <w:rPr>
          <w:rFonts w:ascii="Times New Roman" w:eastAsia="Times New Roman" w:hAnsi="Times New Roman" w:cs="Times New Roman"/>
          <w:color w:val="000000"/>
          <w:sz w:val="20"/>
          <w:szCs w:val="20"/>
        </w:rPr>
        <w:t>ставить вопрос о снижении размера платы за поставленный газ в случае неисполнения или ненадлежащего исполнения обязательств Поставщиком</w:t>
      </w:r>
      <w:r>
        <w:rPr>
          <w:rFonts w:ascii="Times New Roman" w:eastAsia="Times New Roman" w:hAnsi="Times New Roman" w:cs="Times New Roman"/>
          <w:sz w:val="20"/>
          <w:szCs w:val="20"/>
        </w:rPr>
        <w:t>;</w:t>
      </w:r>
    </w:p>
    <w:p w:rsidR="00063F01" w:rsidRDefault="008158EE">
      <w:pPr>
        <w:pBdr>
          <w:top w:val="none" w:sz="4" w:space="0" w:color="000000"/>
          <w:left w:val="none" w:sz="4" w:space="0" w:color="000000"/>
          <w:bottom w:val="none" w:sz="4" w:space="0" w:color="000000"/>
          <w:right w:val="none" w:sz="4" w:space="0" w:color="000000"/>
        </w:pBd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xml:space="preserve">в) </w:t>
      </w:r>
      <w:r>
        <w:rPr>
          <w:rFonts w:ascii="Times New Roman" w:eastAsia="Times New Roman" w:hAnsi="Times New Roman" w:cs="Times New Roman"/>
          <w:color w:val="000000"/>
          <w:sz w:val="20"/>
          <w:szCs w:val="20"/>
        </w:rPr>
        <w:t>требовать внесения в условия Договора изменения в части перехода на порядок определения объема потребленного газа по показаниям приборов учета газа в случае установки таких приборов в помещении, газоснабжение которого необходимо обеспечить</w:t>
      </w:r>
      <w:r>
        <w:rPr>
          <w:rFonts w:ascii="Times New Roman" w:eastAsia="Times New Roman" w:hAnsi="Times New Roman" w:cs="Times New Roman"/>
          <w:sz w:val="20"/>
          <w:szCs w:val="20"/>
        </w:rPr>
        <w:t>;</w:t>
      </w:r>
    </w:p>
    <w:p w:rsidR="00063F01" w:rsidRDefault="008158EE">
      <w:pPr>
        <w:pBdr>
          <w:top w:val="none" w:sz="4" w:space="0" w:color="000000"/>
          <w:left w:val="none" w:sz="4" w:space="0" w:color="000000"/>
          <w:bottom w:val="none" w:sz="4" w:space="0" w:color="000000"/>
          <w:right w:val="none" w:sz="4" w:space="0" w:color="000000"/>
        </w:pBd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г) получать еже</w:t>
      </w:r>
      <w:r>
        <w:rPr>
          <w:rFonts w:ascii="Times New Roman" w:eastAsia="Times New Roman" w:hAnsi="Times New Roman" w:cs="Times New Roman"/>
          <w:sz w:val="20"/>
          <w:szCs w:val="20"/>
        </w:rPr>
        <w:t>месячно платежные документы, а также по письменной заявке Абонента – сведения о состоянии расчетов за газ, имеющейся задолженности, информацию о расчетах начислений;</w:t>
      </w:r>
    </w:p>
    <w:p w:rsidR="00063F01" w:rsidRDefault="008158EE">
      <w:pPr>
        <w:pBdr>
          <w:top w:val="none" w:sz="4" w:space="0" w:color="000000"/>
          <w:left w:val="none" w:sz="4" w:space="0" w:color="000000"/>
          <w:bottom w:val="none" w:sz="4" w:space="0" w:color="000000"/>
          <w:right w:val="none" w:sz="4" w:space="0" w:color="000000"/>
        </w:pBd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д) заблаговременно уведомить Поставщика о непредставлении сведений о показаниях прибора уч</w:t>
      </w:r>
      <w:r>
        <w:rPr>
          <w:rFonts w:ascii="Times New Roman" w:eastAsia="Times New Roman" w:hAnsi="Times New Roman" w:cs="Times New Roman"/>
          <w:sz w:val="20"/>
          <w:szCs w:val="20"/>
        </w:rPr>
        <w:t>ета газа в связи с тем, что все граждане, проживающие в жилом помещении (жилом доме), газоснабжение которого обеспечивается в соответствии с Договором, будут отсутствовать по этому месту жительства более 1 (одного) месяца.</w:t>
      </w:r>
    </w:p>
    <w:p w:rsidR="00063F01" w:rsidRDefault="00063F01">
      <w:pPr>
        <w:pBdr>
          <w:top w:val="none" w:sz="4" w:space="0" w:color="000000"/>
          <w:left w:val="none" w:sz="4" w:space="0" w:color="000000"/>
          <w:bottom w:val="none" w:sz="4" w:space="0" w:color="000000"/>
          <w:right w:val="none" w:sz="4" w:space="0" w:color="000000"/>
        </w:pBdr>
        <w:tabs>
          <w:tab w:val="left" w:pos="-83"/>
          <w:tab w:val="left" w:pos="0"/>
        </w:tabs>
        <w:spacing w:after="0" w:line="240" w:lineRule="auto"/>
        <w:ind w:firstLine="540"/>
        <w:jc w:val="both"/>
        <w:rPr>
          <w:rFonts w:ascii="Times New Roman" w:hAnsi="Times New Roman" w:cs="Times New Roman"/>
          <w:sz w:val="20"/>
          <w:szCs w:val="20"/>
        </w:rPr>
      </w:pPr>
    </w:p>
    <w:p w:rsidR="00063F01" w:rsidRDefault="008158EE">
      <w:pPr>
        <w:tabs>
          <w:tab w:val="left" w:pos="-83"/>
          <w:tab w:val="left" w:pos="0"/>
        </w:tabs>
        <w:spacing w:after="0" w:line="240" w:lineRule="auto"/>
        <w:jc w:val="center"/>
        <w:rPr>
          <w:rFonts w:ascii="Times New Roman" w:hAnsi="Times New Roman" w:cs="Times New Roman"/>
          <w:b/>
          <w:bCs/>
          <w:strike/>
          <w:sz w:val="20"/>
          <w:szCs w:val="20"/>
        </w:rPr>
      </w:pPr>
      <w:r>
        <w:rPr>
          <w:rFonts w:ascii="Times New Roman" w:eastAsia="Times New Roman" w:hAnsi="Times New Roman" w:cs="Times New Roman"/>
          <w:b/>
          <w:sz w:val="20"/>
          <w:szCs w:val="20"/>
        </w:rPr>
        <w:t>4.</w:t>
      </w:r>
      <w:r>
        <w:rPr>
          <w:sz w:val="28"/>
          <w:szCs w:val="28"/>
        </w:rPr>
        <w:tab/>
      </w:r>
      <w:r>
        <w:rPr>
          <w:rFonts w:ascii="Times New Roman" w:eastAsia="Times New Roman" w:hAnsi="Times New Roman" w:cs="Times New Roman"/>
          <w:b/>
          <w:sz w:val="20"/>
          <w:szCs w:val="20"/>
        </w:rPr>
        <w:t>Порядок учета газа</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4.1. Объем поданного газа определяется по показаниям приборов учета газа (газовых счетчиков), а при их отсутствии или неисправности – в соответствии с действующими нормативами потребления газа, утвержденными уполномоченными органами государственной власти.</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4.2. Определение объема потребленного газа осуществляется по показаниям прибора учета газа при соблюдении следующих условий:</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а) используются приборы учета газа, типы которых внесены в государственный реестр средств измерений;</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б) пломба (пломбы), установле</w:t>
      </w:r>
      <w:r>
        <w:rPr>
          <w:rFonts w:ascii="Times New Roman" w:eastAsia="Times New Roman" w:hAnsi="Times New Roman" w:cs="Times New Roman"/>
          <w:sz w:val="20"/>
          <w:szCs w:val="20"/>
        </w:rPr>
        <w:t>нная на приборе учета газа заводом-изготовителем или организацией, проводившей последнюю поверку, и пломба, установленная Поставщиком на месте, где прибор учета газа присоединен к газопроводу, не нарушены;</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в) срок проведения очередной поверки, определяемый</w:t>
      </w:r>
      <w:r>
        <w:rPr>
          <w:rFonts w:ascii="Times New Roman" w:eastAsia="Times New Roman" w:hAnsi="Times New Roman" w:cs="Times New Roman"/>
          <w:sz w:val="20"/>
          <w:szCs w:val="20"/>
        </w:rPr>
        <w:t xml:space="preserve"> с учетом периодичности ее проведения, устанавливаемой Федеральным агентством по техническому регулированию и метрологии для каждого типа приборов учета газа, допущенных к использованию на территории Российской Федерации, не наступил;</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xml:space="preserve">г) прибор учета газа </w:t>
      </w:r>
      <w:r>
        <w:rPr>
          <w:rFonts w:ascii="Times New Roman" w:eastAsia="Times New Roman" w:hAnsi="Times New Roman" w:cs="Times New Roman"/>
          <w:sz w:val="20"/>
          <w:szCs w:val="20"/>
        </w:rPr>
        <w:t>находится в исправном состоянии.</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lastRenderedPageBreak/>
        <w:t xml:space="preserve">4.3. Определение объема потребленного газа по показаниям прибора учета газа осуществляется со дня установки Поставщиком пломбы на месте, где прибор учета газа присоединен к газопроводу. </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Установка пломбы на месте, где прибо</w:t>
      </w:r>
      <w:r>
        <w:rPr>
          <w:rFonts w:ascii="Times New Roman" w:eastAsia="Times New Roman" w:hAnsi="Times New Roman" w:cs="Times New Roman"/>
          <w:sz w:val="20"/>
          <w:szCs w:val="20"/>
        </w:rPr>
        <w:t>р учета газа присоединен к газопроводу, осуществляется при исправном состоянии прибора учета газа и наличии на приборе учета газа сохранной пломбы завода-изготовителя или организации, проводившей последнюю поверку.</w:t>
      </w:r>
    </w:p>
    <w:p w:rsidR="00063F01" w:rsidRDefault="008158EE">
      <w:pPr>
        <w:tabs>
          <w:tab w:val="left" w:pos="-83"/>
          <w:tab w:val="left" w:pos="0"/>
        </w:tabs>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4.4. </w:t>
      </w:r>
      <w:r>
        <w:rPr>
          <w:rFonts w:ascii="Times New Roman" w:hAnsi="Times New Roman" w:cs="Times New Roman"/>
          <w:sz w:val="20"/>
          <w:szCs w:val="20"/>
        </w:rPr>
        <w:t>Объем потребленного газа по показани</w:t>
      </w:r>
      <w:r>
        <w:rPr>
          <w:rFonts w:ascii="Times New Roman" w:hAnsi="Times New Roman" w:cs="Times New Roman"/>
          <w:sz w:val="20"/>
          <w:szCs w:val="20"/>
        </w:rPr>
        <w:t xml:space="preserve">ям прибора учета </w:t>
      </w:r>
      <w:r>
        <w:rPr>
          <w:rFonts w:ascii="Times New Roman" w:eastAsia="Times New Roman" w:hAnsi="Times New Roman" w:cs="Times New Roman"/>
          <w:sz w:val="20"/>
          <w:szCs w:val="20"/>
        </w:rPr>
        <w:t>газа</w:t>
      </w:r>
      <w:r>
        <w:rPr>
          <w:rFonts w:ascii="Times New Roman" w:hAnsi="Times New Roman" w:cs="Times New Roman"/>
          <w:sz w:val="20"/>
          <w:szCs w:val="20"/>
        </w:rPr>
        <w:t xml:space="preserve">, не имеющего температурной компенсации, определяется с учетом температурного коэффициента (коэффициент приведения к стандартным условиям), утверждаемого для таких типов приборов учета </w:t>
      </w:r>
      <w:r>
        <w:rPr>
          <w:rFonts w:ascii="Times New Roman" w:eastAsia="Times New Roman" w:hAnsi="Times New Roman" w:cs="Times New Roman"/>
          <w:sz w:val="20"/>
          <w:szCs w:val="20"/>
        </w:rPr>
        <w:t>газа</w:t>
      </w:r>
      <w:r>
        <w:rPr>
          <w:rFonts w:ascii="Times New Roman" w:hAnsi="Times New Roman" w:cs="Times New Roman"/>
          <w:sz w:val="20"/>
          <w:szCs w:val="20"/>
        </w:rPr>
        <w:t xml:space="preserve"> Федеральным агентством по техническому регули</w:t>
      </w:r>
      <w:r>
        <w:rPr>
          <w:rFonts w:ascii="Times New Roman" w:hAnsi="Times New Roman" w:cs="Times New Roman"/>
          <w:sz w:val="20"/>
          <w:szCs w:val="20"/>
        </w:rPr>
        <w:t>рованию и метрологии.</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4.5. При наличии в конструкции газового счетчика устройства, автоматически приводящего объем газа к стандартным условиям, объем потребленного газа определяется исходя из показаний такого газового счетчика как разность между текущими п</w:t>
      </w:r>
      <w:r>
        <w:rPr>
          <w:rFonts w:ascii="Times New Roman" w:eastAsia="Times New Roman" w:hAnsi="Times New Roman" w:cs="Times New Roman"/>
          <w:sz w:val="20"/>
          <w:szCs w:val="20"/>
        </w:rPr>
        <w:t>оказаниями газового счетчика и показаниями, переданными в предыдущем расчетном периоде</w:t>
      </w:r>
      <w:r>
        <w:rPr>
          <w:rFonts w:ascii="Times New Roman" w:hAnsi="Times New Roman" w:cs="Times New Roman"/>
          <w:sz w:val="20"/>
          <w:szCs w:val="20"/>
        </w:rPr>
        <w:t>.</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4.6. Объем газа, потребленного за расчетный период Абонентом, проживающим в комнате квартиры (жилого дома) и определяющим плату за потребленный газ по показаниям внутри</w:t>
      </w:r>
      <w:r>
        <w:rPr>
          <w:rFonts w:ascii="Times New Roman" w:eastAsia="Times New Roman" w:hAnsi="Times New Roman" w:cs="Times New Roman"/>
          <w:sz w:val="20"/>
          <w:szCs w:val="20"/>
        </w:rPr>
        <w:t>квартирного (общедомового) прибора учета газа, рассчитывается как произведение объема потребленного газа согласно показаниям этого прибора учета газа и коэффициента, определяемого как:</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t>доля жилой площади комнаты в отапливаемой общей площади квартиры (жил</w:t>
      </w:r>
      <w:r>
        <w:rPr>
          <w:rFonts w:ascii="Times New Roman" w:eastAsia="Times New Roman" w:hAnsi="Times New Roman" w:cs="Times New Roman"/>
          <w:sz w:val="20"/>
          <w:szCs w:val="20"/>
        </w:rPr>
        <w:t>ого дома) - при наличии индивидуального отопления с помощью газовых приборов;</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t>доля количества граждан, проживающих в комнате, в общем количестве граждан, проживающих в квартире (жилом доме), - при наличии централизованного отопления.</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4.7. В случае повреж</w:t>
      </w:r>
      <w:r>
        <w:rPr>
          <w:rFonts w:ascii="Times New Roman" w:eastAsia="Times New Roman" w:hAnsi="Times New Roman" w:cs="Times New Roman"/>
          <w:sz w:val="20"/>
          <w:szCs w:val="20"/>
        </w:rPr>
        <w:t>дения целостности любой из пломб, указанных в пп. «б» п. 4.2 Договора, или возникновения неисправности прибора учета газа, при условии уведомления Абонентом Поставщика в день обнаружения такой неисправности, объем потребленного газа определяется в соответс</w:t>
      </w:r>
      <w:r>
        <w:rPr>
          <w:rFonts w:ascii="Times New Roman" w:eastAsia="Times New Roman" w:hAnsi="Times New Roman" w:cs="Times New Roman"/>
          <w:sz w:val="20"/>
          <w:szCs w:val="20"/>
        </w:rPr>
        <w:t>твии с нормативами потребления газа за период со дня уведомления и до дня, следующего за днем восстановления пломб, в том числе установки пломбы на месте, где прибор учета газа после ремонта присоединяется к газопроводу.</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В случае если в результате проверки</w:t>
      </w:r>
      <w:r>
        <w:rPr>
          <w:rFonts w:ascii="Times New Roman" w:eastAsia="Times New Roman" w:hAnsi="Times New Roman" w:cs="Times New Roman"/>
          <w:sz w:val="20"/>
          <w:szCs w:val="20"/>
        </w:rPr>
        <w:t>, проведенной Поставщиком, выявлено повреждение пломб или неисправность прибора учета газа, объем потребленного газа определяется в соответствии с нормами расхода (нормативами потребления) газа за период со дня проведения последней проверки до дня, следующ</w:t>
      </w:r>
      <w:r>
        <w:rPr>
          <w:rFonts w:ascii="Times New Roman" w:eastAsia="Times New Roman" w:hAnsi="Times New Roman" w:cs="Times New Roman"/>
          <w:sz w:val="20"/>
          <w:szCs w:val="20"/>
        </w:rPr>
        <w:t xml:space="preserve">его за днем восстановления пломбы на месте, где прибор учета газа после ремонта присоединяется к газопроводу, но не более чем за 6 (шесть) месяцев. </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4.8. В случае истечения межповерочного интервала и непроведения</w:t>
      </w:r>
      <w:r>
        <w:rPr>
          <w:rFonts w:ascii="Times New Roman" w:eastAsia="Times New Roman" w:hAnsi="Times New Roman" w:cs="Times New Roman"/>
          <w:sz w:val="20"/>
          <w:szCs w:val="20"/>
        </w:rPr>
        <w:t xml:space="preserve"> поверки газового счетчика в срок, установленный в соответствии с технической документацией на данный тип счетчика, расчет объема потребленного газа ведется исходя из действующих нормативов потребления газа со дня, следующего за днем истечения срока поверк</w:t>
      </w:r>
      <w:r>
        <w:rPr>
          <w:rFonts w:ascii="Times New Roman" w:eastAsia="Times New Roman" w:hAnsi="Times New Roman" w:cs="Times New Roman"/>
          <w:sz w:val="20"/>
          <w:szCs w:val="20"/>
        </w:rPr>
        <w:t>и газового счетчика.</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xml:space="preserve">4.9. Демонтаж приборов учета газа для проведения поверки или ремонта осуществляется специализированной организацией по договору </w:t>
      </w:r>
      <w:r>
        <w:rPr>
          <w:rFonts w:ascii="Times New Roman" w:eastAsia="Times New Roman" w:hAnsi="Times New Roman" w:cs="Times New Roman"/>
          <w:sz w:val="20"/>
          <w:szCs w:val="20"/>
        </w:rPr>
        <w:t>ТО ВДГО/ВКГО</w:t>
      </w:r>
      <w:r>
        <w:rPr>
          <w:rFonts w:ascii="Times New Roman" w:eastAsia="Times New Roman" w:hAnsi="Times New Roman" w:cs="Times New Roman"/>
          <w:sz w:val="20"/>
          <w:szCs w:val="20"/>
        </w:rPr>
        <w:t>, а также лицом, осуществляющим работы по договору на установку, и (или) замену, и (или) ремонт</w:t>
      </w:r>
      <w:r>
        <w:rPr>
          <w:rFonts w:ascii="Times New Roman" w:eastAsia="Times New Roman" w:hAnsi="Times New Roman" w:cs="Times New Roman"/>
          <w:sz w:val="20"/>
          <w:szCs w:val="20"/>
        </w:rPr>
        <w:t xml:space="preserve"> внутриквартирного газового оборудования в многоквартирном доме и (или) внутридомового газового оборудования в жилом доме (домовладении). Демонтаж проводится в присутствии Поставщика, который снимает показания прибора учета газа и проверяет сохранность пло</w:t>
      </w:r>
      <w:r>
        <w:rPr>
          <w:rFonts w:ascii="Times New Roman" w:eastAsia="Times New Roman" w:hAnsi="Times New Roman" w:cs="Times New Roman"/>
          <w:sz w:val="20"/>
          <w:szCs w:val="20"/>
        </w:rPr>
        <w:t>мб на момент демонтажа прибора учета газа. В случае демонтажа прибора учета газа для его поверки или ремонта (при условии, что до демонтажа прибора учета газа для направления его на поверку или в ремонт определение объема потребления газа осуществлялось пр</w:t>
      </w:r>
      <w:r>
        <w:rPr>
          <w:rFonts w:ascii="Times New Roman" w:eastAsia="Times New Roman" w:hAnsi="Times New Roman" w:cs="Times New Roman"/>
          <w:sz w:val="20"/>
          <w:szCs w:val="20"/>
        </w:rPr>
        <w:t>авомерно по показаниям прибора учета газа), объем потребленного газа за период со дня демонтажа прибора учета газа и до дня, следующего за днем установки пломбы на месте, где прибор учета газа после проведения поверки или ремонта присоединяется к газопрово</w:t>
      </w:r>
      <w:r>
        <w:rPr>
          <w:rFonts w:ascii="Times New Roman" w:eastAsia="Times New Roman" w:hAnsi="Times New Roman" w:cs="Times New Roman"/>
          <w:sz w:val="20"/>
          <w:szCs w:val="20"/>
        </w:rPr>
        <w:t>ду, но не более 3 (трех) месяцев подряд, определяется исходя из объема среднемесячного потребления газа Абонентом, определенного по прибору учета газа за период не менее 1 (одного) года, а если период работы прибора учета газа составил меньше 1 (одного) го</w:t>
      </w:r>
      <w:r>
        <w:rPr>
          <w:rFonts w:ascii="Times New Roman" w:eastAsia="Times New Roman" w:hAnsi="Times New Roman" w:cs="Times New Roman"/>
          <w:sz w:val="20"/>
          <w:szCs w:val="20"/>
        </w:rPr>
        <w:t>да – за фактический период работы прибора учета газа. По истечении указанного трехмесячного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w:t>
      </w:r>
      <w:r>
        <w:rPr>
          <w:rFonts w:ascii="Times New Roman" w:eastAsia="Times New Roman" w:hAnsi="Times New Roman" w:cs="Times New Roman"/>
          <w:sz w:val="20"/>
          <w:szCs w:val="20"/>
        </w:rPr>
        <w:t>ерки или ремонта присоединяется к газопроводу, определяется в соответствии с нормативами потребления газа.</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4.10. В случае если Абонент в установленный Договором срок не представил Поставщику сведения о показаниях прибора учета газа, объем потребленного газ</w:t>
      </w:r>
      <w:r>
        <w:rPr>
          <w:rFonts w:ascii="Times New Roman" w:eastAsia="Times New Roman" w:hAnsi="Times New Roman" w:cs="Times New Roman"/>
          <w:sz w:val="20"/>
          <w:szCs w:val="20"/>
        </w:rPr>
        <w:t xml:space="preserve">а за прошедший расчетный период и до расчетного периода, в котором Абонент возобновил представление указанных сведений, но не более 3 (трех) месяцев подряд, определяется исходя из объема среднемесячного потребления газа Абонентом, определенного по прибору </w:t>
      </w:r>
      <w:r>
        <w:rPr>
          <w:rFonts w:ascii="Times New Roman" w:eastAsia="Times New Roman" w:hAnsi="Times New Roman" w:cs="Times New Roman"/>
          <w:sz w:val="20"/>
          <w:szCs w:val="20"/>
        </w:rPr>
        <w:t>учета газа за период не менее 1 (одного) года, а если период работы прибора учета газа составил меньше 1 (одного) года – за фактический период работы прибора учета газа. По истечении указанного трехмесячного периода объем потребленного газа за каждый после</w:t>
      </w:r>
      <w:r>
        <w:rPr>
          <w:rFonts w:ascii="Times New Roman" w:eastAsia="Times New Roman" w:hAnsi="Times New Roman" w:cs="Times New Roman"/>
          <w:sz w:val="20"/>
          <w:szCs w:val="20"/>
        </w:rPr>
        <w:t>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В случае если Абонент заблаговременно уведомил Поставщика о непредставлении сведений о пок</w:t>
      </w:r>
      <w:r>
        <w:rPr>
          <w:rFonts w:ascii="Times New Roman" w:eastAsia="Times New Roman" w:hAnsi="Times New Roman" w:cs="Times New Roman"/>
          <w:sz w:val="20"/>
          <w:szCs w:val="20"/>
        </w:rPr>
        <w:t>азаниях прибора учета газа в связи с тем, что все граждане, проживающие в жилом помещении (жилом доме), газоснабжение которого обеспечивается в соответствии с Договором, будут отсутствовать по этому месту жительства более 1 (одного) месяца, положения насто</w:t>
      </w:r>
      <w:r>
        <w:rPr>
          <w:rFonts w:ascii="Times New Roman" w:eastAsia="Times New Roman" w:hAnsi="Times New Roman" w:cs="Times New Roman"/>
          <w:sz w:val="20"/>
          <w:szCs w:val="20"/>
        </w:rPr>
        <w:t>ящего пункта Договора не применяются.</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4.11. В случае применения Поставщиком указанного в п. 4.10 Договора порядка определения объемов поставленного газа при нарушении Абонентом сроков передачи показаний прибора учета газа, после передачи Абонентом показани</w:t>
      </w:r>
      <w:r>
        <w:rPr>
          <w:rFonts w:ascii="Times New Roman" w:eastAsia="Times New Roman" w:hAnsi="Times New Roman" w:cs="Times New Roman"/>
          <w:sz w:val="20"/>
          <w:szCs w:val="20"/>
        </w:rPr>
        <w:t>й прибора учета газа Поставщик может провести проверку газифицированного домовладения перед тем, как возобновить расчет по показаниям прибора учета газа со дня получения фактических показаний прибора учета газа и произвести перерасчет начислений платы за г</w:t>
      </w:r>
      <w:r>
        <w:rPr>
          <w:rFonts w:ascii="Times New Roman" w:eastAsia="Times New Roman" w:hAnsi="Times New Roman" w:cs="Times New Roman"/>
          <w:sz w:val="20"/>
          <w:szCs w:val="20"/>
        </w:rPr>
        <w:t xml:space="preserve">аз исходя из фактических объемов потребленного газа. </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lastRenderedPageBreak/>
        <w:t>Поставщик может произвести перерасчет и возобновить расчеты по показаниям прибора учета газа со дня, следующего за днем проведения проверки, осуществляемой Поставщиком на основании заявки Абонента, в сл</w:t>
      </w:r>
      <w:r>
        <w:rPr>
          <w:rFonts w:ascii="Times New Roman" w:eastAsia="Times New Roman" w:hAnsi="Times New Roman" w:cs="Times New Roman"/>
          <w:sz w:val="20"/>
          <w:szCs w:val="20"/>
        </w:rPr>
        <w:t>учаях если:</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по причине не предоставления показаний прибора учета газа свыше 3 (трех) месяцев в отношении Абонента применяется порядок определения объема газа по нормативам потребления (п. 4.10 Договора);</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xml:space="preserve">- помимо нарушения установленного Договором срока </w:t>
      </w:r>
      <w:r>
        <w:rPr>
          <w:rFonts w:ascii="Times New Roman" w:eastAsia="Times New Roman" w:hAnsi="Times New Roman" w:cs="Times New Roman"/>
          <w:sz w:val="20"/>
          <w:szCs w:val="20"/>
        </w:rPr>
        <w:t>представления Поставщику сведений о показаниях прибора учета газа, Абонент не выполняет обязанность по обеспечению доступа представителей Поставщика к прибора учета газа и газоиспользующему оборудованию для проведения проверки.</w:t>
      </w:r>
    </w:p>
    <w:p w:rsidR="00063F01" w:rsidRDefault="008158EE">
      <w:pPr>
        <w:tabs>
          <w:tab w:val="left" w:pos="-83"/>
          <w:tab w:val="left" w:pos="0"/>
        </w:tabs>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Перерасчет производится по </w:t>
      </w:r>
      <w:r>
        <w:rPr>
          <w:rFonts w:ascii="Times New Roman" w:eastAsia="Times New Roman" w:hAnsi="Times New Roman" w:cs="Times New Roman"/>
          <w:sz w:val="20"/>
          <w:szCs w:val="20"/>
        </w:rPr>
        <w:t xml:space="preserve">цене газа, действующей на дату передачи показаний счетчика газа (либо на дату составления Поставщиком соответствующего акта проверки). Порядок осуществления перерасчета платы за газ, рассчитанной за период непредставления показаний, в соответствии с п. 31 </w:t>
      </w:r>
      <w:r>
        <w:rPr>
          <w:rFonts w:ascii="Times New Roman" w:eastAsia="Times New Roman" w:hAnsi="Times New Roman" w:cs="Times New Roman"/>
          <w:sz w:val="20"/>
          <w:szCs w:val="20"/>
        </w:rPr>
        <w:t>Правил № 549 за текущий и прошлый расчетные периоды производится следующим образом: в месяце получения показаний производится сторнирование ранее начисленных среднемесячных/нормативных объемов за каждый месяц периода между датами несвоевременной передачи п</w:t>
      </w:r>
      <w:r>
        <w:rPr>
          <w:rFonts w:ascii="Times New Roman" w:eastAsia="Times New Roman" w:hAnsi="Times New Roman" w:cs="Times New Roman"/>
          <w:sz w:val="20"/>
          <w:szCs w:val="20"/>
        </w:rPr>
        <w:t xml:space="preserve">оказаний и начислений платы, исходя из тарифов, действующих в соответствующих месяцах, начисление платы за объем газа составляющий разницу показаний счетчика предыдущих и вновь переданных (снятых контролером), осуществляется в месяце передачи показаний по </w:t>
      </w:r>
      <w:r>
        <w:rPr>
          <w:rFonts w:ascii="Times New Roman" w:eastAsia="Times New Roman" w:hAnsi="Times New Roman" w:cs="Times New Roman"/>
          <w:sz w:val="20"/>
          <w:szCs w:val="20"/>
        </w:rPr>
        <w:t>действующим тарифам.</w:t>
      </w:r>
    </w:p>
    <w:p w:rsidR="00063F01" w:rsidRDefault="008158EE">
      <w:pPr>
        <w:tabs>
          <w:tab w:val="left" w:pos="-83"/>
          <w:tab w:val="left" w:pos="0"/>
        </w:tabs>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4.12. При самовольном подключении Абонентом газоиспользующего оборудования, в том числе отключенного за невыполнение договорных обязательств по оплате газа, газоиспол</w:t>
      </w:r>
      <w:r>
        <w:rPr>
          <w:rFonts w:ascii="Times New Roman" w:eastAsia="Times New Roman" w:hAnsi="Times New Roman" w:cs="Times New Roman"/>
          <w:sz w:val="20"/>
          <w:szCs w:val="20"/>
        </w:rPr>
        <w:t xml:space="preserve">ьзующее оборудование отключается в установленном действующим законодательством Российской Федерации порядке. Доначисление размера платы в этом случае определяется как произведение мощности несанкционированно подключенного оборудования и его круглосуточной </w:t>
      </w:r>
      <w:r>
        <w:rPr>
          <w:rFonts w:ascii="Times New Roman" w:eastAsia="Times New Roman" w:hAnsi="Times New Roman" w:cs="Times New Roman"/>
          <w:sz w:val="20"/>
          <w:szCs w:val="20"/>
        </w:rPr>
        <w:t>работы за период начиная с даты осуществления несанкционированного подключения, указанной в акте о выявлении несанкционированного подключения, а в случае невозможности установления даты осуществления несанкционированного подключения – с даты проведения Пос</w:t>
      </w:r>
      <w:r>
        <w:rPr>
          <w:rFonts w:ascii="Times New Roman" w:eastAsia="Times New Roman" w:hAnsi="Times New Roman" w:cs="Times New Roman"/>
          <w:sz w:val="20"/>
          <w:szCs w:val="20"/>
        </w:rPr>
        <w:t xml:space="preserve">тавщиком предыдущей проверки, но не более чем за 3 (три) месяца, предшествующих месяцу, в котором выявлено такое подключение, до даты устранения такого несанкционированного подключения. </w:t>
      </w:r>
    </w:p>
    <w:p w:rsidR="00063F01" w:rsidRDefault="008158EE">
      <w:pPr>
        <w:tabs>
          <w:tab w:val="left" w:pos="-83"/>
          <w:tab w:val="left" w:pos="0"/>
        </w:tabs>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случае невозможности определить мощность несанкционированно подключ</w:t>
      </w:r>
      <w:r>
        <w:rPr>
          <w:rFonts w:ascii="Times New Roman" w:eastAsia="Times New Roman" w:hAnsi="Times New Roman" w:cs="Times New Roman"/>
          <w:sz w:val="20"/>
          <w:szCs w:val="20"/>
        </w:rPr>
        <w:t>енного оборудования доначисление размера платы осуществляется исходя из объема, определенного на основании норматива потребления соответствующих коммунальных услуг с применением к такому объему повышающего коэффициента 10. При этом в случае отсутствия пост</w:t>
      </w:r>
      <w:r>
        <w:rPr>
          <w:rFonts w:ascii="Times New Roman" w:eastAsia="Times New Roman" w:hAnsi="Times New Roman" w:cs="Times New Roman"/>
          <w:sz w:val="20"/>
          <w:szCs w:val="20"/>
        </w:rPr>
        <w:t>оянно и временно проживающих в жилом помещении граждан объем коммунальных услуг в указанных случаях рассчитывается с учетом количества собственников такого помещения.</w:t>
      </w:r>
    </w:p>
    <w:p w:rsidR="00063F01" w:rsidRDefault="00063F01">
      <w:pPr>
        <w:tabs>
          <w:tab w:val="left" w:pos="-83"/>
          <w:tab w:val="left" w:pos="0"/>
        </w:tabs>
        <w:spacing w:after="0" w:line="240" w:lineRule="auto"/>
        <w:jc w:val="center"/>
        <w:rPr>
          <w:rFonts w:ascii="Times New Roman" w:hAnsi="Times New Roman" w:cs="Times New Roman"/>
          <w:b/>
          <w:bCs/>
          <w:sz w:val="20"/>
          <w:szCs w:val="20"/>
        </w:rPr>
      </w:pPr>
    </w:p>
    <w:p w:rsidR="00063F01" w:rsidRDefault="008158EE">
      <w:pPr>
        <w:tabs>
          <w:tab w:val="left" w:pos="-83"/>
          <w:tab w:val="left" w:pos="0"/>
        </w:tabs>
        <w:spacing w:after="0" w:line="240" w:lineRule="auto"/>
        <w:jc w:val="center"/>
        <w:rPr>
          <w:rFonts w:ascii="Times New Roman" w:hAnsi="Times New Roman" w:cs="Times New Roman"/>
          <w:b/>
          <w:sz w:val="20"/>
          <w:szCs w:val="20"/>
        </w:rPr>
      </w:pPr>
      <w:r>
        <w:rPr>
          <w:rFonts w:ascii="Times New Roman" w:eastAsia="Times New Roman" w:hAnsi="Times New Roman" w:cs="Times New Roman"/>
          <w:b/>
          <w:sz w:val="20"/>
          <w:szCs w:val="20"/>
        </w:rPr>
        <w:t>5.</w:t>
      </w:r>
      <w:r>
        <w:rPr>
          <w:sz w:val="28"/>
          <w:szCs w:val="28"/>
        </w:rPr>
        <w:tab/>
      </w:r>
      <w:r>
        <w:rPr>
          <w:rFonts w:ascii="Times New Roman" w:eastAsia="Times New Roman" w:hAnsi="Times New Roman" w:cs="Times New Roman"/>
          <w:b/>
          <w:sz w:val="20"/>
          <w:szCs w:val="20"/>
        </w:rPr>
        <w:t>Размер платы за газ</w:t>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и порядок расчетов за газ</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5.1. Размер платы за потребленный газ р</w:t>
      </w:r>
      <w:r>
        <w:rPr>
          <w:rFonts w:ascii="Times New Roman" w:eastAsia="Times New Roman" w:hAnsi="Times New Roman" w:cs="Times New Roman"/>
          <w:sz w:val="20"/>
          <w:szCs w:val="20"/>
        </w:rPr>
        <w:t xml:space="preserve">ассчитывается в установленном действующим законодательством Российской Федерации порядке по тарифам (ценам), устанавливаемым законодательством Российской Федерации в сфере государственного регулирования цен (тарифов). </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Поставщик вправе в одностороннем поря</w:t>
      </w:r>
      <w:r>
        <w:rPr>
          <w:rFonts w:ascii="Times New Roman" w:eastAsia="Times New Roman" w:hAnsi="Times New Roman" w:cs="Times New Roman"/>
          <w:sz w:val="20"/>
          <w:szCs w:val="20"/>
        </w:rPr>
        <w:t>дке изменять розничную цену на газ в случае принятия уполномоченным органом по регулированию тарифов на газ для населения акта, устанавливающего (изменяющего) соответствующие цены (тарифы). При изменении уполномоченным органом исполнительной власти субъект</w:t>
      </w:r>
      <w:r>
        <w:rPr>
          <w:rFonts w:ascii="Times New Roman" w:eastAsia="Times New Roman" w:hAnsi="Times New Roman" w:cs="Times New Roman"/>
          <w:sz w:val="20"/>
          <w:szCs w:val="20"/>
        </w:rPr>
        <w:t>а Российской Федерации нормативов и цен на газ Абонент обязуется производить оплату газа с учетом новых нормативов и цен с момента вступления в силу указанных изменений. При этом соглашение Сторон об изменении цен не требуется.</w:t>
      </w:r>
    </w:p>
    <w:p w:rsidR="00063F01" w:rsidRDefault="008158EE">
      <w:pPr>
        <w:tabs>
          <w:tab w:val="left" w:pos="-83"/>
          <w:tab w:val="left" w:pos="0"/>
        </w:tabs>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5.2. При наличии у Абонента </w:t>
      </w:r>
      <w:r>
        <w:rPr>
          <w:rFonts w:ascii="Times New Roman" w:eastAsia="Times New Roman" w:hAnsi="Times New Roman" w:cs="Times New Roman"/>
          <w:sz w:val="20"/>
          <w:szCs w:val="20"/>
        </w:rPr>
        <w:t>исправных и поверенных приборов учета газа стоимость потребленного газа определяется исходя из показаний таких приборов и цен, установленных для населения, проживающего в домах, вне зависимости от форм собственности, оборудованных индивидуальными приборами</w:t>
      </w:r>
      <w:r>
        <w:rPr>
          <w:rFonts w:ascii="Times New Roman" w:eastAsia="Times New Roman" w:hAnsi="Times New Roman" w:cs="Times New Roman"/>
          <w:sz w:val="20"/>
          <w:szCs w:val="20"/>
        </w:rPr>
        <w:t xml:space="preserve"> учета газа. Размер платы за потребленный газ рассчитывается как произведение объема потребленного газа, определенного по показаниям приборов учета газа (раздел 4 Договора), и розничных цен на газ, установленных для населения в соответствии с действующим з</w:t>
      </w:r>
      <w:r>
        <w:rPr>
          <w:rFonts w:ascii="Times New Roman" w:eastAsia="Times New Roman" w:hAnsi="Times New Roman" w:cs="Times New Roman"/>
          <w:sz w:val="20"/>
          <w:szCs w:val="20"/>
        </w:rPr>
        <w:t>аконодательством Российской Федерации.</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xml:space="preserve">5.3. При отсутствии у Абонента прибора учета газа стоимость потребленного газа определяется в соответствии </w:t>
      </w:r>
      <w:r>
        <w:rPr>
          <w:rFonts w:ascii="Times New Roman" w:eastAsia="Times New Roman" w:hAnsi="Times New Roman" w:cs="Times New Roman"/>
          <w:sz w:val="20"/>
          <w:szCs w:val="20"/>
        </w:rPr>
        <w:br/>
        <w:t>с нормативами и нормами потребления газа, установленными Правительством Российской Федерации.</w:t>
      </w:r>
    </w:p>
    <w:p w:rsidR="00063F01" w:rsidRDefault="008158EE">
      <w:pPr>
        <w:tabs>
          <w:tab w:val="left" w:pos="-83"/>
          <w:tab w:val="left" w:pos="0"/>
        </w:tabs>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5.4. Плата за г</w:t>
      </w:r>
      <w:r>
        <w:rPr>
          <w:rFonts w:ascii="Times New Roman" w:eastAsia="Times New Roman" w:hAnsi="Times New Roman" w:cs="Times New Roman"/>
          <w:sz w:val="20"/>
          <w:szCs w:val="20"/>
        </w:rPr>
        <w:t xml:space="preserve">аз производится Абонентом ежемесячно до 15 (пятнадцатого) числа месяца, следующего </w:t>
      </w:r>
      <w:r>
        <w:rPr>
          <w:rFonts w:ascii="Times New Roman" w:eastAsia="Times New Roman" w:hAnsi="Times New Roman" w:cs="Times New Roman"/>
          <w:sz w:val="20"/>
          <w:szCs w:val="20"/>
        </w:rPr>
        <w:br/>
        <w:t xml:space="preserve">за истекшим расчетным периодом, по реквизитам, указанным Поставщиком в платежном документе. </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5.5. Абонент вправе осуществлять предварительную оплату газа в счет будущих рас</w:t>
      </w:r>
      <w:r>
        <w:rPr>
          <w:rFonts w:ascii="Times New Roman" w:eastAsia="Times New Roman" w:hAnsi="Times New Roman" w:cs="Times New Roman"/>
          <w:sz w:val="20"/>
          <w:szCs w:val="20"/>
        </w:rPr>
        <w:t>четных периодов.</w:t>
      </w:r>
      <w:r>
        <w:rPr>
          <w:rFonts w:ascii="Times New Roman" w:hAnsi="Times New Roman" w:cs="Times New Roman"/>
          <w:sz w:val="20"/>
          <w:szCs w:val="20"/>
        </w:rPr>
        <w:t xml:space="preserve"> Переплата, образовавшаяся в результате осуществленных перерасчетов, подлежит зачету при оплате будущих расчетных периодов.</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5.6. В случае, когда Абонент не указывает в назначении платежа период поставки газа, за который производит оплату, П</w:t>
      </w:r>
      <w:r>
        <w:rPr>
          <w:rFonts w:ascii="Times New Roman" w:eastAsia="Times New Roman" w:hAnsi="Times New Roman" w:cs="Times New Roman"/>
          <w:sz w:val="20"/>
          <w:szCs w:val="20"/>
        </w:rPr>
        <w:t>оставщик учитывает полученный платеж в счет оплаты расчетного периода, обязательство по оплате которого наступило ранее.</w:t>
      </w:r>
      <w:r>
        <w:rPr>
          <w:rFonts w:ascii="Times New Roman" w:hAnsi="Times New Roman" w:cs="Times New Roman"/>
          <w:sz w:val="20"/>
          <w:szCs w:val="20"/>
        </w:rPr>
        <w:t xml:space="preserve"> В случае, когда сумма поступившей оплаты больше суммы задолженности за указанный в назначении платежа Абонентом расчетный период, сумма</w:t>
      </w:r>
      <w:r>
        <w:rPr>
          <w:rFonts w:ascii="Times New Roman" w:hAnsi="Times New Roman" w:cs="Times New Roman"/>
          <w:sz w:val="20"/>
          <w:szCs w:val="20"/>
        </w:rPr>
        <w:t xml:space="preserve"> превышения относится в погашение задолженности, начиная с задолженности имеющей наиболее раннюю дату образования.</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5.7. В случае взыскания задолженности за потребленный газ в судебном порядке, поступившие от Абонента в счет погашения задолженности денежные</w:t>
      </w:r>
      <w:r>
        <w:rPr>
          <w:rFonts w:ascii="Times New Roman" w:eastAsia="Times New Roman" w:hAnsi="Times New Roman" w:cs="Times New Roman"/>
          <w:sz w:val="20"/>
          <w:szCs w:val="20"/>
        </w:rPr>
        <w:t xml:space="preserve"> средства погашают прежде всего задолженность по госпошлине  и судебным издержкам, затем – задолженность за газ, а в оставшейся части – пени.</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5.8. В случае если в ходе проверки будет установлено, что Абонент не уведомил Поставщика о фактах, указанных пп. «</w:t>
      </w:r>
      <w:r>
        <w:rPr>
          <w:rFonts w:ascii="Times New Roman" w:eastAsia="Times New Roman" w:hAnsi="Times New Roman" w:cs="Times New Roman"/>
          <w:sz w:val="20"/>
          <w:szCs w:val="20"/>
        </w:rPr>
        <w:t xml:space="preserve">е» и «и» п. 3.4 Договора, или не уведомил Поставщика об использовании газа для нужд, связанных с осуществлением предпринимательской деятельности, либо Абонент сообщил Поставщику недостоверные сведения, влияющие на определение размера платы за потребленный </w:t>
      </w:r>
      <w:r>
        <w:rPr>
          <w:rFonts w:ascii="Times New Roman" w:eastAsia="Times New Roman" w:hAnsi="Times New Roman" w:cs="Times New Roman"/>
          <w:sz w:val="20"/>
          <w:szCs w:val="20"/>
        </w:rPr>
        <w:t>газ, Поставщик вправе на основании составленного акта в одностороннем порядке пересчитать плату за потребленный газ, исходя из нормативов потребления и данных, установленных в ходе проверки, за период с даты предыдущей проверки, но не более чем за 6 (шесть</w:t>
      </w:r>
      <w:r>
        <w:rPr>
          <w:rFonts w:ascii="Times New Roman" w:eastAsia="Times New Roman" w:hAnsi="Times New Roman" w:cs="Times New Roman"/>
          <w:sz w:val="20"/>
          <w:szCs w:val="20"/>
        </w:rPr>
        <w:t>) месяцев.</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xml:space="preserve"> </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lastRenderedPageBreak/>
        <w:t>5.9. Неиспользование собственниками, нанимателями или иными лицами помещений не является основанием для освобождения от обязанности по оплате газа.</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5.10</w:t>
      </w:r>
      <w:r>
        <w:rPr>
          <w:rFonts w:ascii="Times New Roman" w:eastAsia="Times New Roman" w:hAnsi="Times New Roman" w:cs="Times New Roman"/>
          <w:sz w:val="20"/>
          <w:szCs w:val="20"/>
        </w:rPr>
        <w:t xml:space="preserve"> Доставка платежных документов на оплату потребленного газа осуществляется следующим способом (нужное заполнить):</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по адресу электронной почты _______________________________________________________________________;</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 по почтовому адресу _________________</w:t>
      </w:r>
      <w:r>
        <w:rPr>
          <w:rFonts w:ascii="Times New Roman" w:eastAsia="Times New Roman" w:hAnsi="Times New Roman" w:cs="Times New Roman"/>
          <w:sz w:val="20"/>
          <w:szCs w:val="20"/>
        </w:rPr>
        <w:t>_____________________________________________________________.</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Если способ доставки не указан Сторонами в Договоре, то доставка платежных документов Абоненту осуществляется по месту исполнения Договора путем почтового отправления на бумажном носителе.</w:t>
      </w:r>
    </w:p>
    <w:p w:rsidR="00063F01" w:rsidRDefault="008158EE">
      <w:pPr>
        <w:tabs>
          <w:tab w:val="left" w:pos="-83"/>
          <w:tab w:val="left" w:pos="0"/>
        </w:tabs>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rPr>
        <w:t>Плат</w:t>
      </w:r>
      <w:r>
        <w:rPr>
          <w:rFonts w:ascii="Times New Roman" w:eastAsia="Times New Roman" w:hAnsi="Times New Roman" w:cs="Times New Roman"/>
          <w:sz w:val="20"/>
          <w:szCs w:val="20"/>
        </w:rPr>
        <w:t>ежные документы на оплату потребленного газа, направленные по электронной почте считаются надлежащим образом доставленными на следующий календарный день после отправления Поставщиком на адрес электронной почты, предоставленный Абонентом.</w:t>
      </w:r>
    </w:p>
    <w:p w:rsidR="00063F01" w:rsidRDefault="008158EE">
      <w:pPr>
        <w:tabs>
          <w:tab w:val="left" w:pos="-83"/>
          <w:tab w:val="left" w:pos="0"/>
        </w:tabs>
        <w:spacing w:after="0" w:line="240" w:lineRule="auto"/>
        <w:ind w:firstLine="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 изменении почт</w:t>
      </w:r>
      <w:r>
        <w:rPr>
          <w:rFonts w:ascii="Times New Roman" w:eastAsia="Times New Roman" w:hAnsi="Times New Roman" w:cs="Times New Roman"/>
          <w:sz w:val="20"/>
          <w:szCs w:val="20"/>
        </w:rPr>
        <w:t>овых (в том числе адрес электронной почты) реквизитов, Абонент обязуется в десятидневный срок известить Поставщика о произошедших изменениях. Абонент несет ответственность за своевременность и достоверность передаваемых сведений.</w:t>
      </w:r>
    </w:p>
    <w:p w:rsidR="00063F01" w:rsidRDefault="00063F01">
      <w:pPr>
        <w:tabs>
          <w:tab w:val="left" w:pos="-83"/>
          <w:tab w:val="left" w:pos="0"/>
        </w:tabs>
        <w:spacing w:after="0" w:line="240" w:lineRule="auto"/>
        <w:ind w:firstLine="540"/>
        <w:jc w:val="both"/>
        <w:rPr>
          <w:rFonts w:ascii="Times New Roman" w:hAnsi="Times New Roman" w:cs="Times New Roman"/>
          <w:sz w:val="20"/>
          <w:szCs w:val="20"/>
        </w:rPr>
      </w:pPr>
    </w:p>
    <w:p w:rsidR="00063F01" w:rsidRDefault="00063F01">
      <w:pPr>
        <w:tabs>
          <w:tab w:val="left" w:pos="-83"/>
          <w:tab w:val="left" w:pos="0"/>
        </w:tabs>
        <w:spacing w:after="0" w:line="240" w:lineRule="auto"/>
        <w:jc w:val="both"/>
        <w:rPr>
          <w:rFonts w:ascii="Times New Roman" w:hAnsi="Times New Roman" w:cs="Times New Roman"/>
          <w:sz w:val="20"/>
          <w:szCs w:val="20"/>
        </w:rPr>
      </w:pPr>
    </w:p>
    <w:p w:rsidR="00063F01" w:rsidRDefault="008158EE">
      <w:pPr>
        <w:tabs>
          <w:tab w:val="left" w:pos="-83"/>
          <w:tab w:val="left" w:pos="0"/>
        </w:tabs>
        <w:spacing w:after="0" w:line="240" w:lineRule="auto"/>
        <w:jc w:val="center"/>
        <w:rPr>
          <w:rFonts w:ascii="Times New Roman" w:hAnsi="Times New Roman" w:cs="Times New Roman"/>
          <w:b/>
          <w:sz w:val="20"/>
          <w:szCs w:val="20"/>
        </w:rPr>
      </w:pPr>
      <w:r>
        <w:rPr>
          <w:rFonts w:ascii="Times New Roman" w:eastAsia="Times New Roman" w:hAnsi="Times New Roman" w:cs="Times New Roman"/>
          <w:b/>
          <w:sz w:val="20"/>
          <w:szCs w:val="20"/>
        </w:rPr>
        <w:t>6.</w:t>
      </w:r>
      <w:r>
        <w:rPr>
          <w:sz w:val="28"/>
          <w:szCs w:val="28"/>
        </w:rPr>
        <w:tab/>
      </w:r>
      <w:r>
        <w:rPr>
          <w:rFonts w:ascii="Times New Roman" w:eastAsia="Times New Roman" w:hAnsi="Times New Roman" w:cs="Times New Roman"/>
          <w:b/>
          <w:sz w:val="20"/>
          <w:szCs w:val="20"/>
        </w:rPr>
        <w:t xml:space="preserve">Приостановление и возобновление подачи газа </w:t>
      </w:r>
    </w:p>
    <w:p w:rsidR="00063F01" w:rsidRDefault="008158EE">
      <w:pPr>
        <w:widowControl w:val="0"/>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6.1. Поставщик осуществляет приостановление и возобновление подачи газа Абоненту по основаниям и в порядке, которые предусмотрены действующим законодательством Российской Федерации.</w:t>
      </w:r>
    </w:p>
    <w:p w:rsidR="00063F01" w:rsidRDefault="008158EE">
      <w:pPr>
        <w:widowControl w:val="0"/>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6.2. Уведомление Абонента о п</w:t>
      </w:r>
      <w:r>
        <w:rPr>
          <w:rFonts w:ascii="Times New Roman" w:eastAsia="Times New Roman" w:hAnsi="Times New Roman" w:cs="Times New Roman"/>
          <w:sz w:val="20"/>
          <w:szCs w:val="20"/>
        </w:rPr>
        <w:t>риостановлении подачи газа осуществляется в порядке, сроки и способами, которые предусмотрены действующим законодательством Российской Федерации.</w:t>
      </w:r>
    </w:p>
    <w:p w:rsidR="00063F01" w:rsidRDefault="008158EE">
      <w:pPr>
        <w:widowControl w:val="0"/>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6.3. Поставщик вправе в одностороннем порядке приостановить исполнение обязательств по поставке газа с предвар</w:t>
      </w:r>
      <w:r>
        <w:rPr>
          <w:rFonts w:ascii="Times New Roman" w:eastAsia="Times New Roman" w:hAnsi="Times New Roman" w:cs="Times New Roman"/>
          <w:sz w:val="20"/>
          <w:szCs w:val="20"/>
        </w:rPr>
        <w:t>ительным письменным уведомлением в следующих случаях:</w:t>
      </w:r>
    </w:p>
    <w:p w:rsidR="00063F01" w:rsidRDefault="008158EE">
      <w:pPr>
        <w:widowControl w:val="0"/>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а) нарушение исполнения Абонентом условий Договора о предоставлении информации, без получения которой невозможно определить достоверный (фактический) объем потребленного газа;</w:t>
      </w:r>
    </w:p>
    <w:p w:rsidR="00063F01" w:rsidRDefault="008158EE">
      <w:pPr>
        <w:widowControl w:val="0"/>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б) отказ Абонента допускат</w:t>
      </w:r>
      <w:r>
        <w:rPr>
          <w:rFonts w:ascii="Times New Roman" w:eastAsia="Times New Roman" w:hAnsi="Times New Roman" w:cs="Times New Roman"/>
          <w:sz w:val="20"/>
          <w:szCs w:val="20"/>
        </w:rPr>
        <w:t>ь представителей Поставщика для проведения проверки;</w:t>
      </w:r>
    </w:p>
    <w:p w:rsidR="00063F01" w:rsidRDefault="008158EE">
      <w:pPr>
        <w:widowControl w:val="0"/>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в) неоплата или неполная оплата потребленного газа в течение 2 (двух) расчетных периодов подряд;</w:t>
      </w:r>
    </w:p>
    <w:p w:rsidR="00063F01" w:rsidRDefault="008158EE">
      <w:pPr>
        <w:widowControl w:val="0"/>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xml:space="preserve">г) использование Абонентом газоиспользующего оборудования, не соответствующего оборудованию, указанному в </w:t>
      </w:r>
      <w:r>
        <w:rPr>
          <w:rFonts w:ascii="Times New Roman" w:eastAsia="Times New Roman" w:hAnsi="Times New Roman" w:cs="Times New Roman"/>
          <w:sz w:val="20"/>
          <w:szCs w:val="20"/>
        </w:rPr>
        <w:t>Договоре;</w:t>
      </w:r>
    </w:p>
    <w:p w:rsidR="00063F01" w:rsidRDefault="008158EE">
      <w:pPr>
        <w:widowControl w:val="0"/>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д) поступление уведомления от специализированной организации, которая по договору с Абонентом осуществляет техническое обслуживание и ремонт ВДГО/ВКГО, об использовании Абонентом газоиспользующего оборудования, не соответствующего предъявляемым к</w:t>
      </w:r>
      <w:r>
        <w:rPr>
          <w:rFonts w:ascii="Times New Roman" w:eastAsia="Times New Roman" w:hAnsi="Times New Roman" w:cs="Times New Roman"/>
          <w:sz w:val="20"/>
          <w:szCs w:val="20"/>
        </w:rPr>
        <w:t xml:space="preserve"> этому оборудованию нормативным требованиям;</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е) отсутствие у Абонента договора ТО ВДГО/ВКГО, заключенного со специализированной организацией.</w:t>
      </w:r>
    </w:p>
    <w:p w:rsidR="00063F01" w:rsidRDefault="008158EE">
      <w:pPr>
        <w:widowControl w:val="0"/>
        <w:pBdr>
          <w:top w:val="none" w:sz="4" w:space="0" w:color="000000"/>
          <w:left w:val="none" w:sz="4" w:space="0" w:color="000000"/>
          <w:bottom w:val="none" w:sz="4" w:space="0" w:color="000000"/>
          <w:right w:val="none" w:sz="4" w:space="0" w:color="000000"/>
        </w:pBdr>
        <w:shd w:val="clear" w:color="FFFFFF" w:themeColor="background1" w:fill="FFFFFF" w:themeFill="background1"/>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6.4. Подача газа без предварительного уведомления Абонента может быть приостановлена в следующих случаях:</w:t>
      </w:r>
    </w:p>
    <w:p w:rsidR="00063F01" w:rsidRDefault="008158EE">
      <w:pPr>
        <w:widowControl w:val="0"/>
        <w:pBdr>
          <w:top w:val="none" w:sz="4" w:space="0" w:color="000000"/>
          <w:left w:val="none" w:sz="4" w:space="0" w:color="000000"/>
          <w:bottom w:val="none" w:sz="4" w:space="0" w:color="000000"/>
          <w:right w:val="none" w:sz="4" w:space="0" w:color="000000"/>
        </w:pBdr>
        <w:shd w:val="clear" w:color="FFFFFF" w:themeColor="background1" w:fill="FFFFFF" w:themeFill="background1"/>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а) авари</w:t>
      </w:r>
      <w:r>
        <w:rPr>
          <w:rFonts w:ascii="Times New Roman" w:eastAsia="Times New Roman" w:hAnsi="Times New Roman" w:cs="Times New Roman"/>
          <w:sz w:val="20"/>
          <w:szCs w:val="20"/>
        </w:rPr>
        <w:t>я в газораспределительной сети;</w:t>
      </w:r>
    </w:p>
    <w:p w:rsidR="00063F01" w:rsidRDefault="008158EE">
      <w:pPr>
        <w:widowControl w:val="0"/>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б) авария внутридомового или внутриквартирного оборудования либо утечка газа из внутридомового или внутриквартирного оборудования;</w:t>
      </w:r>
    </w:p>
    <w:p w:rsidR="00063F01" w:rsidRDefault="008158EE">
      <w:pPr>
        <w:widowControl w:val="0"/>
        <w:tabs>
          <w:tab w:val="left" w:pos="-83"/>
          <w:tab w:val="left" w:pos="0"/>
        </w:tabs>
        <w:spacing w:after="0" w:line="240" w:lineRule="auto"/>
        <w:ind w:firstLine="567"/>
        <w:jc w:val="both"/>
        <w:rPr>
          <w:rFonts w:ascii="Times New Roman" w:hAnsi="Times New Roman" w:cs="Times New Roman"/>
          <w:sz w:val="20"/>
          <w:szCs w:val="20"/>
        </w:rPr>
      </w:pPr>
      <w:bookmarkStart w:id="0" w:name="Par275"/>
      <w:bookmarkEnd w:id="0"/>
      <w:r>
        <w:rPr>
          <w:rFonts w:ascii="Times New Roman" w:eastAsia="Times New Roman" w:hAnsi="Times New Roman" w:cs="Times New Roman"/>
          <w:sz w:val="20"/>
          <w:szCs w:val="20"/>
        </w:rPr>
        <w:t>в) те</w:t>
      </w:r>
      <w:r>
        <w:rPr>
          <w:rFonts w:ascii="Times New Roman" w:eastAsia="Times New Roman" w:hAnsi="Times New Roman" w:cs="Times New Roman"/>
          <w:sz w:val="20"/>
          <w:szCs w:val="20"/>
        </w:rPr>
        <w:t>хническое состояние внутридомового или внутриквартирного оборудования по заключению специализированной организации, заключившей с Абонентом договор ТО ВДГО/ВКГО указанного оборудования, создает угрозу возникновения аварии.</w:t>
      </w:r>
    </w:p>
    <w:p w:rsidR="00063F01" w:rsidRDefault="008158EE">
      <w:pPr>
        <w:widowControl w:val="0"/>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6.5. В случае устранения Абоненто</w:t>
      </w:r>
      <w:r>
        <w:rPr>
          <w:rFonts w:ascii="Times New Roman" w:eastAsia="Times New Roman" w:hAnsi="Times New Roman" w:cs="Times New Roman"/>
          <w:sz w:val="20"/>
          <w:szCs w:val="20"/>
        </w:rPr>
        <w:t>м причин, послуживших основанием для приостановления подачи газа, указанных в п. 6.3 Договора, в том числе полного погашения Абонентом задолженности по оплате, подача газа возобновляется при условии оплаты Абонентом расходов, понесенных Поставщиком в связи</w:t>
      </w:r>
      <w:r>
        <w:rPr>
          <w:rFonts w:ascii="Times New Roman" w:eastAsia="Times New Roman" w:hAnsi="Times New Roman" w:cs="Times New Roman"/>
          <w:sz w:val="20"/>
          <w:szCs w:val="20"/>
        </w:rPr>
        <w:t xml:space="preserve"> с проведением работ по отключению и подключению газоиспользующего оборудования Абонента.</w:t>
      </w:r>
    </w:p>
    <w:p w:rsidR="00063F01" w:rsidRDefault="008158EE">
      <w:pPr>
        <w:widowControl w:val="0"/>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xml:space="preserve">6.6. Подача газа может быть прекращена иным лицом (специализированной организацией), если в процессе газопотребления создается угроза жизни и здоровью Абонента, иных </w:t>
      </w:r>
      <w:r>
        <w:rPr>
          <w:rFonts w:ascii="Times New Roman" w:eastAsia="Times New Roman" w:hAnsi="Times New Roman" w:cs="Times New Roman"/>
          <w:sz w:val="20"/>
          <w:szCs w:val="20"/>
        </w:rPr>
        <w:t>лиц и окружающей среде.</w:t>
      </w:r>
    </w:p>
    <w:p w:rsidR="00063F01" w:rsidRDefault="00063F01">
      <w:pPr>
        <w:tabs>
          <w:tab w:val="left" w:pos="-83"/>
          <w:tab w:val="left" w:pos="0"/>
        </w:tabs>
        <w:spacing w:after="0" w:line="240" w:lineRule="auto"/>
        <w:jc w:val="both"/>
        <w:rPr>
          <w:rFonts w:ascii="Times New Roman" w:hAnsi="Times New Roman" w:cs="Times New Roman"/>
          <w:sz w:val="20"/>
          <w:szCs w:val="20"/>
        </w:rPr>
      </w:pPr>
    </w:p>
    <w:p w:rsidR="00063F01" w:rsidRDefault="008158EE">
      <w:pPr>
        <w:tabs>
          <w:tab w:val="left" w:pos="-83"/>
          <w:tab w:val="left" w:pos="0"/>
        </w:tabs>
        <w:spacing w:after="0" w:line="240" w:lineRule="auto"/>
        <w:jc w:val="center"/>
        <w:rPr>
          <w:rFonts w:ascii="Times New Roman" w:hAnsi="Times New Roman" w:cs="Times New Roman"/>
          <w:b/>
          <w:sz w:val="20"/>
          <w:szCs w:val="20"/>
        </w:rPr>
      </w:pPr>
      <w:r>
        <w:rPr>
          <w:rFonts w:ascii="Times New Roman" w:eastAsia="Times New Roman" w:hAnsi="Times New Roman" w:cs="Times New Roman"/>
          <w:b/>
          <w:sz w:val="20"/>
          <w:szCs w:val="20"/>
        </w:rPr>
        <w:t>7.</w:t>
      </w:r>
      <w:r>
        <w:rPr>
          <w:sz w:val="28"/>
          <w:szCs w:val="28"/>
        </w:rPr>
        <w:tab/>
      </w:r>
      <w:r>
        <w:rPr>
          <w:rFonts w:ascii="Times New Roman" w:eastAsia="Times New Roman" w:hAnsi="Times New Roman" w:cs="Times New Roman"/>
          <w:b/>
          <w:sz w:val="20"/>
          <w:szCs w:val="20"/>
        </w:rPr>
        <w:t>Ответственность Сторон</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7.1. Стороны несут ответственность за неисполнение или ненадлежащее исполнение обязательств по Договору в размере и в порядке, которые установлены действующим законодательством Российской Федерации.</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7.2. П</w:t>
      </w:r>
      <w:r>
        <w:rPr>
          <w:rFonts w:ascii="Times New Roman" w:eastAsia="Times New Roman" w:hAnsi="Times New Roman" w:cs="Times New Roman"/>
          <w:sz w:val="20"/>
          <w:szCs w:val="20"/>
        </w:rPr>
        <w:t>оставщик в соответствии с действующим законодательством Российской Федерации несет ответственность за нарушение качества подачи газа Абоненту на границе раздела внутридомовых инженерных систем и централизованных сетей инженерно-технического обеспечения, ко</w:t>
      </w:r>
      <w:r>
        <w:rPr>
          <w:rFonts w:ascii="Times New Roman" w:eastAsia="Times New Roman" w:hAnsi="Times New Roman" w:cs="Times New Roman"/>
          <w:sz w:val="20"/>
          <w:szCs w:val="20"/>
        </w:rPr>
        <w:t>торой является место соединения первого запорного устройства с внешней газораспределительной сетью. Поставщик не несет ответственности за прекращение подачи газа вследствие действий третьих лиц.</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7.3. Абонент несет ответственность за невнесение, несвоевреме</w:t>
      </w:r>
      <w:r>
        <w:rPr>
          <w:rFonts w:ascii="Times New Roman" w:eastAsia="Times New Roman" w:hAnsi="Times New Roman" w:cs="Times New Roman"/>
          <w:sz w:val="20"/>
          <w:szCs w:val="20"/>
        </w:rPr>
        <w:t>нное внесение платы за потребленный газ и/или внесение такой платы не в полном объеме в виде уплаты Поставщику пени в размере, установленном действующим законодательством Российской Федерации.</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7.4. За самовольное подключение к газораспределительной сети Аб</w:t>
      </w:r>
      <w:r>
        <w:rPr>
          <w:rFonts w:ascii="Times New Roman" w:eastAsia="Times New Roman" w:hAnsi="Times New Roman" w:cs="Times New Roman"/>
          <w:sz w:val="20"/>
          <w:szCs w:val="20"/>
        </w:rPr>
        <w:t>онент несет уголовную и административную ответственность в соответствии с действующим законодательством Российской Федерации.</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 xml:space="preserve">7.5. </w:t>
      </w:r>
      <w:r>
        <w:rPr>
          <w:rFonts w:ascii="Times New Roman" w:eastAsia="Times New Roman" w:hAnsi="Times New Roman" w:cs="Times New Roman"/>
          <w:sz w:val="20"/>
          <w:szCs w:val="20"/>
        </w:rPr>
        <w:t>Дееспособные и ограниченные судом в дееспособности члены семьи Абонента и иные лица, проживающие совместно с Абонентом в принадлежащем ему жилом помещении, несут солидарную с Абонентом ответственность по обязательствам, вытекающим из Договора.</w:t>
      </w:r>
    </w:p>
    <w:p w:rsidR="00063F01" w:rsidRDefault="00063F01">
      <w:pPr>
        <w:tabs>
          <w:tab w:val="left" w:pos="-83"/>
          <w:tab w:val="left" w:pos="0"/>
        </w:tabs>
        <w:spacing w:after="0" w:line="240" w:lineRule="auto"/>
        <w:ind w:firstLine="567"/>
        <w:jc w:val="center"/>
        <w:rPr>
          <w:rFonts w:ascii="Times New Roman" w:hAnsi="Times New Roman" w:cs="Times New Roman"/>
          <w:b/>
          <w:bCs/>
          <w:sz w:val="20"/>
          <w:szCs w:val="20"/>
        </w:rPr>
      </w:pPr>
    </w:p>
    <w:p w:rsidR="00063F01" w:rsidRDefault="008158EE">
      <w:pPr>
        <w:rPr>
          <w:rFonts w:ascii="Times New Roman" w:hAnsi="Times New Roman" w:cs="Times New Roman"/>
          <w:b/>
          <w:bCs/>
          <w:sz w:val="20"/>
          <w:szCs w:val="20"/>
        </w:rPr>
      </w:pPr>
      <w:r>
        <w:rPr>
          <w:rFonts w:ascii="Times New Roman" w:hAnsi="Times New Roman" w:cs="Times New Roman"/>
          <w:b/>
          <w:bCs/>
          <w:sz w:val="20"/>
          <w:szCs w:val="20"/>
        </w:rPr>
        <w:br w:type="page" w:clear="all"/>
      </w:r>
    </w:p>
    <w:p w:rsidR="00063F01" w:rsidRDefault="008158EE">
      <w:pPr>
        <w:tabs>
          <w:tab w:val="left" w:pos="-83"/>
          <w:tab w:val="left" w:pos="0"/>
        </w:tabs>
        <w:spacing w:after="0" w:line="240" w:lineRule="auto"/>
        <w:ind w:firstLine="567"/>
        <w:jc w:val="center"/>
        <w:rPr>
          <w:rFonts w:ascii="Times New Roman" w:hAnsi="Times New Roman" w:cs="Times New Roman"/>
          <w:b/>
          <w:sz w:val="20"/>
          <w:szCs w:val="20"/>
        </w:rPr>
      </w:pPr>
      <w:r>
        <w:rPr>
          <w:rFonts w:ascii="Times New Roman" w:eastAsia="Times New Roman" w:hAnsi="Times New Roman" w:cs="Times New Roman"/>
          <w:b/>
          <w:sz w:val="20"/>
          <w:szCs w:val="20"/>
        </w:rPr>
        <w:lastRenderedPageBreak/>
        <w:t>8.</w:t>
      </w:r>
      <w:r>
        <w:rPr>
          <w:sz w:val="28"/>
          <w:szCs w:val="28"/>
        </w:rPr>
        <w:tab/>
      </w:r>
      <w:r>
        <w:rPr>
          <w:rFonts w:ascii="Times New Roman" w:eastAsia="Times New Roman" w:hAnsi="Times New Roman" w:cs="Times New Roman"/>
          <w:b/>
          <w:sz w:val="20"/>
          <w:szCs w:val="20"/>
        </w:rPr>
        <w:t>Порядо</w:t>
      </w:r>
      <w:r>
        <w:rPr>
          <w:rFonts w:ascii="Times New Roman" w:eastAsia="Times New Roman" w:hAnsi="Times New Roman" w:cs="Times New Roman"/>
          <w:b/>
          <w:sz w:val="20"/>
          <w:szCs w:val="20"/>
        </w:rPr>
        <w:t>к разрешения споров</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8.1. Все споры по Договору решаются путем переговоров между Сторонами, а при недостижении соглашения - в установленном порядке согласно действующему законодательству Российской Федерации по месту исполнения Договора (п. 2.1 Договора).</w:t>
      </w:r>
    </w:p>
    <w:p w:rsidR="00063F01" w:rsidRDefault="00063F01">
      <w:pPr>
        <w:tabs>
          <w:tab w:val="left" w:pos="-83"/>
          <w:tab w:val="left" w:pos="0"/>
        </w:tabs>
        <w:spacing w:after="0" w:line="240" w:lineRule="auto"/>
        <w:jc w:val="center"/>
        <w:rPr>
          <w:rFonts w:ascii="Times New Roman" w:hAnsi="Times New Roman" w:cs="Times New Roman"/>
          <w:b/>
          <w:sz w:val="20"/>
          <w:szCs w:val="20"/>
        </w:rPr>
      </w:pPr>
    </w:p>
    <w:p w:rsidR="00063F01" w:rsidRDefault="008158EE">
      <w:pPr>
        <w:tabs>
          <w:tab w:val="left" w:pos="-83"/>
          <w:tab w:val="left" w:pos="0"/>
        </w:tabs>
        <w:spacing w:after="0" w:line="240" w:lineRule="auto"/>
        <w:jc w:val="center"/>
        <w:rPr>
          <w:rFonts w:ascii="Times New Roman" w:hAnsi="Times New Roman" w:cs="Times New Roman"/>
          <w:b/>
          <w:bCs/>
          <w:sz w:val="20"/>
          <w:szCs w:val="20"/>
        </w:rPr>
      </w:pPr>
      <w:r>
        <w:rPr>
          <w:rFonts w:ascii="Times New Roman" w:eastAsia="Times New Roman" w:hAnsi="Times New Roman" w:cs="Times New Roman"/>
          <w:b/>
          <w:sz w:val="20"/>
          <w:szCs w:val="20"/>
        </w:rPr>
        <w:t>9.</w:t>
      </w:r>
      <w:r>
        <w:rPr>
          <w:sz w:val="28"/>
          <w:szCs w:val="28"/>
        </w:rPr>
        <w:tab/>
      </w:r>
      <w:r>
        <w:rPr>
          <w:rFonts w:ascii="Times New Roman" w:eastAsia="Times New Roman" w:hAnsi="Times New Roman" w:cs="Times New Roman"/>
          <w:b/>
          <w:sz w:val="20"/>
          <w:szCs w:val="20"/>
        </w:rPr>
        <w:t>Действие, изменение и расторжение Договора</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xml:space="preserve">9.1. Договор вступает в силу с момента его подписания Сторонами и действует без ограничения срока. </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В случае если первая фактическая подача газа Абоненту имела место до подписания Договора, такой Договор считае</w:t>
      </w:r>
      <w:r>
        <w:rPr>
          <w:rFonts w:ascii="Times New Roman" w:eastAsia="Times New Roman" w:hAnsi="Times New Roman" w:cs="Times New Roman"/>
          <w:sz w:val="20"/>
          <w:szCs w:val="20"/>
        </w:rPr>
        <w:t>тся заключенным с момента первого фактического подключения внутридомового газового оборудования в установленном порядке к газораспределительной (присоединенной) сети.</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9.2. Договор заключен в соответствии с положениями федеральных законов и иных нормативных</w:t>
      </w:r>
      <w:r>
        <w:rPr>
          <w:rFonts w:ascii="Times New Roman" w:eastAsia="Times New Roman" w:hAnsi="Times New Roman" w:cs="Times New Roman"/>
          <w:sz w:val="20"/>
          <w:szCs w:val="20"/>
        </w:rPr>
        <w:t xml:space="preserve"> правовых актов Российской Федерации. В случае принятия после заключения Договора федеральных законов и/или нормативно-правовых актов Российской Федерации, устанавливающих иные правила, обязательные для Сторон, указанные акты подлежат применению со дня их </w:t>
      </w:r>
      <w:r>
        <w:rPr>
          <w:rFonts w:ascii="Times New Roman" w:eastAsia="Times New Roman" w:hAnsi="Times New Roman" w:cs="Times New Roman"/>
          <w:sz w:val="20"/>
          <w:szCs w:val="20"/>
        </w:rPr>
        <w:t>вступления в законную силу (если федеральным законом и/или нормативно-правовым актом Российской Федерации не установлен иной срок) без внесения изменений в Договор.</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9.3. Информация об изменении условий Договора доводится до сведения Абонента путем размещения информации на официальном сайте Поставщика.</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xml:space="preserve">9.4. Договор может быть расторгнут по взаимному согласию Сторон с момента, определенного Сторонами. </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 xml:space="preserve">Абонент вправе в </w:t>
      </w:r>
      <w:r>
        <w:rPr>
          <w:rFonts w:ascii="Times New Roman" w:eastAsia="Times New Roman" w:hAnsi="Times New Roman" w:cs="Times New Roman"/>
          <w:sz w:val="20"/>
          <w:szCs w:val="20"/>
        </w:rPr>
        <w:t>любое время расторгнуть Договор в одностороннем порядке при условии, если он полностью оплатил Поставщику потребленный газ и расходы, связанные с проведением работ по отключению ВДГО/ВКГО от газораспределительной (присоединенной) сети. Договор признается р</w:t>
      </w:r>
      <w:r>
        <w:rPr>
          <w:rFonts w:ascii="Times New Roman" w:eastAsia="Times New Roman" w:hAnsi="Times New Roman" w:cs="Times New Roman"/>
          <w:sz w:val="20"/>
          <w:szCs w:val="20"/>
        </w:rPr>
        <w:t xml:space="preserve">асторгнутым со дня отключения ВДГО/ВКГО от газораспределительной (присоединенной) сети, что подтверждается актом об отключении ВДГО/ВКГО от газораспределительной (присоединенной) сети, подписываемым Сторонами с обязательным указанием даты отключения. </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Дого</w:t>
      </w:r>
      <w:r>
        <w:rPr>
          <w:rFonts w:ascii="Times New Roman" w:eastAsia="Times New Roman" w:hAnsi="Times New Roman" w:cs="Times New Roman"/>
          <w:sz w:val="20"/>
          <w:szCs w:val="20"/>
        </w:rPr>
        <w:t>вор по иску Поставщика может быть расторгнут в судебном порядке в случае, если Абонент в течение 3 (трех) месяцев со дня приостановления подачи газа не принял мер по устранению причин, послуживших основанием для приостановления поставки газа, указанных в п</w:t>
      </w:r>
      <w:r>
        <w:rPr>
          <w:rFonts w:ascii="Times New Roman" w:eastAsia="Times New Roman" w:hAnsi="Times New Roman" w:cs="Times New Roman"/>
          <w:sz w:val="20"/>
          <w:szCs w:val="20"/>
        </w:rPr>
        <w:t>. 6.3 и пп. «в» п. 6.4 Договора.</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Договор может быть расторгнут по иным основаниям, предусмотренным действующим законодательством Российской Федерации.</w:t>
      </w:r>
    </w:p>
    <w:p w:rsidR="00063F01" w:rsidRDefault="008158EE">
      <w:pPr>
        <w:tabs>
          <w:tab w:val="left" w:pos="-83"/>
          <w:tab w:val="left" w:pos="0"/>
        </w:tabs>
        <w:spacing w:after="0" w:line="240" w:lineRule="auto"/>
        <w:jc w:val="center"/>
        <w:rPr>
          <w:rFonts w:ascii="Times New Roman" w:hAnsi="Times New Roman" w:cs="Times New Roman"/>
          <w:b/>
          <w:sz w:val="20"/>
          <w:szCs w:val="20"/>
        </w:rPr>
      </w:pPr>
      <w:r>
        <w:rPr>
          <w:rFonts w:ascii="Times New Roman" w:eastAsia="Times New Roman" w:hAnsi="Times New Roman" w:cs="Times New Roman"/>
          <w:b/>
          <w:sz w:val="20"/>
          <w:szCs w:val="20"/>
        </w:rPr>
        <w:t>10.</w:t>
      </w:r>
      <w:r>
        <w:rPr>
          <w:sz w:val="28"/>
          <w:szCs w:val="28"/>
        </w:rPr>
        <w:tab/>
      </w:r>
      <w:r>
        <w:rPr>
          <w:rFonts w:ascii="Times New Roman" w:eastAsia="Times New Roman" w:hAnsi="Times New Roman" w:cs="Times New Roman"/>
          <w:b/>
          <w:sz w:val="20"/>
          <w:szCs w:val="20"/>
        </w:rPr>
        <w:t>Заключительные положения</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10.1. По вопросам, не урегулированным Договором, Стороны руководствуются нор</w:t>
      </w:r>
      <w:r>
        <w:rPr>
          <w:rFonts w:ascii="Times New Roman" w:eastAsia="Times New Roman" w:hAnsi="Times New Roman" w:cs="Times New Roman"/>
          <w:sz w:val="20"/>
          <w:szCs w:val="20"/>
        </w:rPr>
        <w:t xml:space="preserve">мами действующего законодательства. </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10.2. Поставщик обрабатывает персональные данные Абонента на основании п. 5 ч. 1 ст. 6 Федерального закона от 27.07.2006 № 152-ФЗ «О персональных данных» с соблюдением требований обеспечения безопасности персональных да</w:t>
      </w:r>
      <w:r>
        <w:rPr>
          <w:rFonts w:ascii="Times New Roman" w:eastAsia="Times New Roman" w:hAnsi="Times New Roman" w:cs="Times New Roman"/>
          <w:sz w:val="20"/>
          <w:szCs w:val="20"/>
        </w:rPr>
        <w:t>нных.</w:t>
      </w:r>
    </w:p>
    <w:p w:rsidR="00063F01" w:rsidRDefault="008158EE">
      <w:pPr>
        <w:tabs>
          <w:tab w:val="left" w:pos="-83"/>
          <w:tab w:val="left" w:pos="0"/>
        </w:tabs>
        <w:spacing w:after="0" w:line="240" w:lineRule="auto"/>
        <w:ind w:firstLine="567"/>
        <w:jc w:val="both"/>
        <w:rPr>
          <w:rFonts w:ascii="Times New Roman" w:hAnsi="Times New Roman" w:cs="Times New Roman"/>
          <w:sz w:val="20"/>
          <w:szCs w:val="20"/>
        </w:rPr>
      </w:pPr>
      <w:r>
        <w:rPr>
          <w:rFonts w:ascii="Times New Roman" w:eastAsia="Times New Roman" w:hAnsi="Times New Roman" w:cs="Times New Roman"/>
          <w:sz w:val="20"/>
          <w:szCs w:val="20"/>
        </w:rPr>
        <w:t>10.3. Абонент выражает согласие на получение рассылки информационного характера, связанной с Договором, способом, указанным в п. 5.10 Договора.</w:t>
      </w:r>
    </w:p>
    <w:p w:rsidR="00063F01" w:rsidRDefault="00063F01">
      <w:pPr>
        <w:tabs>
          <w:tab w:val="left" w:pos="-83"/>
          <w:tab w:val="left" w:pos="0"/>
        </w:tabs>
        <w:spacing w:after="0" w:line="240" w:lineRule="auto"/>
        <w:jc w:val="center"/>
        <w:rPr>
          <w:rFonts w:ascii="Times New Roman" w:hAnsi="Times New Roman" w:cs="Times New Roman"/>
          <w:b/>
          <w:bCs/>
          <w:sz w:val="20"/>
          <w:szCs w:val="20"/>
        </w:rPr>
      </w:pPr>
    </w:p>
    <w:p w:rsidR="00063F01" w:rsidRDefault="008158EE">
      <w:pPr>
        <w:tabs>
          <w:tab w:val="left" w:pos="-83"/>
          <w:tab w:val="left" w:pos="0"/>
        </w:tabs>
        <w:spacing w:after="0" w:line="240" w:lineRule="auto"/>
        <w:jc w:val="center"/>
        <w:rPr>
          <w:rFonts w:ascii="Times New Roman" w:hAnsi="Times New Roman" w:cs="Times New Roman"/>
          <w:b/>
          <w:bCs/>
          <w:sz w:val="20"/>
          <w:szCs w:val="20"/>
        </w:rPr>
      </w:pPr>
      <w:r>
        <w:rPr>
          <w:rFonts w:ascii="Times New Roman" w:eastAsia="Times New Roman" w:hAnsi="Times New Roman" w:cs="Times New Roman"/>
          <w:b/>
          <w:sz w:val="20"/>
          <w:szCs w:val="20"/>
        </w:rPr>
        <w:t>11.</w:t>
      </w:r>
      <w:r>
        <w:rPr>
          <w:sz w:val="28"/>
          <w:szCs w:val="28"/>
        </w:rPr>
        <w:tab/>
      </w:r>
      <w:r>
        <w:rPr>
          <w:rFonts w:ascii="Times New Roman" w:eastAsia="Times New Roman" w:hAnsi="Times New Roman" w:cs="Times New Roman"/>
          <w:b/>
          <w:sz w:val="20"/>
          <w:szCs w:val="20"/>
        </w:rPr>
        <w:t>Реквизиты и подписи Сторон</w:t>
      </w:r>
    </w:p>
    <w:p w:rsidR="00063F01" w:rsidRDefault="00063F01">
      <w:pPr>
        <w:tabs>
          <w:tab w:val="left" w:pos="-83"/>
          <w:tab w:val="left" w:pos="0"/>
        </w:tabs>
        <w:spacing w:after="0" w:line="240" w:lineRule="auto"/>
        <w:jc w:val="center"/>
        <w:rPr>
          <w:rFonts w:ascii="Times New Roman" w:hAnsi="Times New Roman" w:cs="Times New Roman"/>
          <w:b/>
          <w:bCs/>
          <w:sz w:val="20"/>
          <w:szCs w:val="20"/>
        </w:rPr>
      </w:pPr>
    </w:p>
    <w:tbl>
      <w:tblPr>
        <w:tblStyle w:val="ab"/>
        <w:tblW w:w="0" w:type="auto"/>
        <w:tblLook w:val="04A0" w:firstRow="1" w:lastRow="0" w:firstColumn="1" w:lastColumn="0" w:noHBand="0" w:noVBand="1"/>
      </w:tblPr>
      <w:tblGrid>
        <w:gridCol w:w="5352"/>
        <w:gridCol w:w="5352"/>
      </w:tblGrid>
      <w:tr w:rsidR="00063F01">
        <w:tc>
          <w:tcPr>
            <w:tcW w:w="5352" w:type="dxa"/>
            <w:tcBorders>
              <w:top w:val="none" w:sz="4" w:space="0" w:color="000000"/>
              <w:left w:val="none" w:sz="4" w:space="0" w:color="000000"/>
              <w:bottom w:val="none" w:sz="4" w:space="0" w:color="000000"/>
              <w:right w:val="none" w:sz="4" w:space="0" w:color="000000"/>
            </w:tcBorders>
          </w:tcPr>
          <w:p w:rsidR="00063F01" w:rsidRDefault="008158EE">
            <w:pPr>
              <w:tabs>
                <w:tab w:val="left" w:pos="-83"/>
                <w:tab w:val="left" w:pos="0"/>
              </w:tabs>
              <w:spacing w:after="0" w:line="240" w:lineRule="auto"/>
              <w:jc w:val="center"/>
              <w:rPr>
                <w:rFonts w:ascii="Times New Roman" w:hAnsi="Times New Roman" w:cs="Times New Roman"/>
                <w:b/>
                <w:bCs/>
                <w:sz w:val="20"/>
                <w:szCs w:val="20"/>
              </w:rPr>
            </w:pPr>
            <w:r>
              <w:rPr>
                <w:rFonts w:ascii="Times New Roman" w:eastAsia="Times New Roman" w:hAnsi="Times New Roman" w:cs="Times New Roman"/>
                <w:b/>
                <w:bCs/>
                <w:sz w:val="20"/>
                <w:szCs w:val="20"/>
              </w:rPr>
              <w:t>Поставщик</w:t>
            </w:r>
            <w:r>
              <w:rPr>
                <w:b/>
                <w:sz w:val="20"/>
                <w:szCs w:val="20"/>
              </w:rPr>
              <w:t>:</w:t>
            </w:r>
          </w:p>
        </w:tc>
        <w:tc>
          <w:tcPr>
            <w:tcW w:w="5352" w:type="dxa"/>
            <w:tcBorders>
              <w:top w:val="none" w:sz="4" w:space="0" w:color="000000"/>
              <w:left w:val="none" w:sz="4" w:space="0" w:color="000000"/>
              <w:bottom w:val="none" w:sz="4" w:space="0" w:color="000000"/>
              <w:right w:val="none" w:sz="4" w:space="0" w:color="000000"/>
            </w:tcBorders>
          </w:tcPr>
          <w:p w:rsidR="00063F01" w:rsidRDefault="008158EE">
            <w:pPr>
              <w:tabs>
                <w:tab w:val="left" w:pos="-83"/>
                <w:tab w:val="left" w:pos="0"/>
              </w:tabs>
              <w:spacing w:after="0" w:line="240" w:lineRule="auto"/>
              <w:jc w:val="center"/>
              <w:rPr>
                <w:rFonts w:ascii="Times New Roman" w:hAnsi="Times New Roman" w:cs="Times New Roman"/>
                <w:b/>
                <w:bCs/>
                <w:sz w:val="20"/>
                <w:szCs w:val="20"/>
              </w:rPr>
            </w:pPr>
            <w:r>
              <w:rPr>
                <w:rFonts w:ascii="Times New Roman" w:eastAsia="Times New Roman" w:hAnsi="Times New Roman" w:cs="Times New Roman"/>
                <w:b/>
                <w:bCs/>
                <w:sz w:val="20"/>
                <w:szCs w:val="20"/>
              </w:rPr>
              <w:t>Абонент</w:t>
            </w:r>
            <w:r>
              <w:rPr>
                <w:b/>
                <w:bCs/>
                <w:sz w:val="20"/>
                <w:szCs w:val="20"/>
              </w:rPr>
              <w:t>:</w:t>
            </w:r>
          </w:p>
        </w:tc>
      </w:tr>
      <w:tr w:rsidR="00063F01">
        <w:tc>
          <w:tcPr>
            <w:tcW w:w="5352" w:type="dxa"/>
            <w:tcBorders>
              <w:top w:val="none" w:sz="4" w:space="0" w:color="000000"/>
              <w:left w:val="none" w:sz="4" w:space="0" w:color="000000"/>
              <w:bottom w:val="none" w:sz="4" w:space="0" w:color="000000"/>
              <w:right w:val="none" w:sz="4" w:space="0" w:color="000000"/>
            </w:tcBorders>
          </w:tcPr>
          <w:p w:rsidR="00063F01" w:rsidRDefault="00063F01">
            <w:pPr>
              <w:tabs>
                <w:tab w:val="left" w:pos="-83"/>
                <w:tab w:val="left" w:pos="0"/>
              </w:tabs>
              <w:spacing w:after="0" w:line="240" w:lineRule="auto"/>
              <w:jc w:val="center"/>
              <w:rPr>
                <w:rFonts w:ascii="Times New Roman" w:hAnsi="Times New Roman" w:cs="Times New Roman"/>
                <w:b/>
                <w:bCs/>
                <w:sz w:val="20"/>
                <w:szCs w:val="20"/>
              </w:rPr>
            </w:pPr>
          </w:p>
          <w:p w:rsidR="00063F01" w:rsidRDefault="00063F01">
            <w:pPr>
              <w:tabs>
                <w:tab w:val="left" w:pos="-83"/>
                <w:tab w:val="left" w:pos="0"/>
              </w:tabs>
              <w:spacing w:after="0" w:line="240" w:lineRule="auto"/>
              <w:jc w:val="center"/>
              <w:rPr>
                <w:rFonts w:ascii="Times New Roman" w:hAnsi="Times New Roman" w:cs="Times New Roman"/>
                <w:b/>
                <w:bCs/>
                <w:sz w:val="20"/>
                <w:szCs w:val="20"/>
              </w:rPr>
            </w:pPr>
          </w:p>
          <w:p w:rsidR="00063F01" w:rsidRDefault="008158EE">
            <w:pPr>
              <w:tabs>
                <w:tab w:val="left" w:pos="-83"/>
                <w:tab w:val="left" w:pos="0"/>
              </w:tabs>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_______________________________</w:t>
            </w:r>
          </w:p>
          <w:p w:rsidR="00063F01" w:rsidRDefault="00063F01">
            <w:pPr>
              <w:tabs>
                <w:tab w:val="left" w:pos="-83"/>
                <w:tab w:val="left" w:pos="0"/>
              </w:tabs>
              <w:spacing w:after="0" w:line="240" w:lineRule="auto"/>
              <w:jc w:val="center"/>
              <w:rPr>
                <w:rFonts w:ascii="Times New Roman" w:hAnsi="Times New Roman" w:cs="Times New Roman"/>
                <w:b/>
                <w:bCs/>
                <w:sz w:val="20"/>
                <w:szCs w:val="20"/>
              </w:rPr>
            </w:pPr>
          </w:p>
          <w:p w:rsidR="00063F01" w:rsidRDefault="00063F01">
            <w:pPr>
              <w:tabs>
                <w:tab w:val="left" w:pos="-83"/>
                <w:tab w:val="left" w:pos="0"/>
              </w:tabs>
              <w:spacing w:after="0" w:line="240" w:lineRule="auto"/>
              <w:jc w:val="center"/>
              <w:rPr>
                <w:rFonts w:ascii="Times New Roman" w:hAnsi="Times New Roman" w:cs="Times New Roman"/>
                <w:b/>
                <w:bCs/>
                <w:sz w:val="20"/>
                <w:szCs w:val="20"/>
              </w:rPr>
            </w:pPr>
          </w:p>
          <w:p w:rsidR="00063F01" w:rsidRDefault="00063F01">
            <w:pPr>
              <w:tabs>
                <w:tab w:val="left" w:pos="-83"/>
                <w:tab w:val="left" w:pos="0"/>
              </w:tabs>
              <w:spacing w:after="0" w:line="240" w:lineRule="auto"/>
              <w:jc w:val="center"/>
              <w:rPr>
                <w:rFonts w:ascii="Times New Roman" w:hAnsi="Times New Roman" w:cs="Times New Roman"/>
                <w:b/>
                <w:bCs/>
                <w:sz w:val="20"/>
                <w:szCs w:val="20"/>
              </w:rPr>
            </w:pPr>
          </w:p>
        </w:tc>
        <w:tc>
          <w:tcPr>
            <w:tcW w:w="5352" w:type="dxa"/>
            <w:tcBorders>
              <w:top w:val="none" w:sz="4" w:space="0" w:color="000000"/>
              <w:left w:val="none" w:sz="4" w:space="0" w:color="000000"/>
              <w:bottom w:val="none" w:sz="4" w:space="0" w:color="000000"/>
              <w:right w:val="none" w:sz="4" w:space="0" w:color="000000"/>
            </w:tcBorders>
          </w:tcPr>
          <w:p w:rsidR="00063F01" w:rsidRDefault="00063F01">
            <w:pPr>
              <w:tabs>
                <w:tab w:val="left" w:pos="-83"/>
                <w:tab w:val="left" w:pos="0"/>
              </w:tabs>
              <w:spacing w:after="0" w:line="240" w:lineRule="auto"/>
              <w:jc w:val="center"/>
              <w:rPr>
                <w:rFonts w:ascii="Times New Roman" w:hAnsi="Times New Roman" w:cs="Times New Roman"/>
                <w:b/>
                <w:bCs/>
                <w:sz w:val="20"/>
                <w:szCs w:val="20"/>
              </w:rPr>
            </w:pPr>
          </w:p>
          <w:p w:rsidR="00063F01" w:rsidRDefault="00063F01">
            <w:pPr>
              <w:tabs>
                <w:tab w:val="left" w:pos="-83"/>
                <w:tab w:val="left" w:pos="0"/>
              </w:tabs>
              <w:spacing w:after="0" w:line="240" w:lineRule="auto"/>
              <w:jc w:val="center"/>
              <w:rPr>
                <w:rFonts w:ascii="Times New Roman" w:hAnsi="Times New Roman" w:cs="Times New Roman"/>
                <w:b/>
                <w:bCs/>
                <w:sz w:val="20"/>
                <w:szCs w:val="20"/>
              </w:rPr>
            </w:pPr>
          </w:p>
          <w:p w:rsidR="00063F01" w:rsidRDefault="008158EE">
            <w:pPr>
              <w:tabs>
                <w:tab w:val="left" w:pos="-83"/>
                <w:tab w:val="left" w:pos="0"/>
              </w:tabs>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_______________________________</w:t>
            </w:r>
          </w:p>
          <w:p w:rsidR="00063F01" w:rsidRDefault="00063F01">
            <w:pPr>
              <w:tabs>
                <w:tab w:val="left" w:pos="-83"/>
                <w:tab w:val="left" w:pos="0"/>
              </w:tabs>
              <w:spacing w:after="0" w:line="240" w:lineRule="auto"/>
              <w:jc w:val="center"/>
              <w:rPr>
                <w:rFonts w:ascii="Times New Roman" w:hAnsi="Times New Roman" w:cs="Times New Roman"/>
                <w:b/>
                <w:bCs/>
                <w:sz w:val="20"/>
                <w:szCs w:val="20"/>
              </w:rPr>
            </w:pPr>
          </w:p>
          <w:p w:rsidR="00063F01" w:rsidRDefault="00063F01">
            <w:pPr>
              <w:tabs>
                <w:tab w:val="left" w:pos="-83"/>
                <w:tab w:val="left" w:pos="0"/>
              </w:tabs>
              <w:spacing w:after="0" w:line="240" w:lineRule="auto"/>
              <w:jc w:val="center"/>
              <w:rPr>
                <w:rFonts w:ascii="Times New Roman" w:hAnsi="Times New Roman" w:cs="Times New Roman"/>
                <w:b/>
                <w:bCs/>
                <w:sz w:val="20"/>
                <w:szCs w:val="20"/>
              </w:rPr>
            </w:pPr>
          </w:p>
          <w:p w:rsidR="00063F01" w:rsidRDefault="00063F01">
            <w:pPr>
              <w:tabs>
                <w:tab w:val="left" w:pos="-83"/>
                <w:tab w:val="left" w:pos="0"/>
              </w:tabs>
              <w:spacing w:after="0" w:line="240" w:lineRule="auto"/>
              <w:jc w:val="center"/>
              <w:rPr>
                <w:rFonts w:ascii="Times New Roman" w:hAnsi="Times New Roman" w:cs="Times New Roman"/>
                <w:b/>
                <w:bCs/>
                <w:sz w:val="20"/>
                <w:szCs w:val="20"/>
              </w:rPr>
            </w:pPr>
          </w:p>
        </w:tc>
      </w:tr>
    </w:tbl>
    <w:p w:rsidR="00063F01" w:rsidRDefault="00063F01">
      <w:pPr>
        <w:tabs>
          <w:tab w:val="left" w:pos="-83"/>
          <w:tab w:val="left" w:pos="0"/>
        </w:tabs>
        <w:spacing w:after="0" w:line="240" w:lineRule="auto"/>
        <w:jc w:val="center"/>
        <w:rPr>
          <w:rFonts w:ascii="Times New Roman" w:hAnsi="Times New Roman" w:cs="Times New Roman"/>
          <w:b/>
          <w:bCs/>
          <w:sz w:val="20"/>
          <w:szCs w:val="20"/>
        </w:rPr>
      </w:pPr>
    </w:p>
    <w:sectPr w:rsidR="00063F01">
      <w:headerReference w:type="even" r:id="rId9"/>
      <w:headerReference w:type="default" r:id="rId10"/>
      <w:footerReference w:type="even" r:id="rId11"/>
      <w:footerReference w:type="default" r:id="rId12"/>
      <w:headerReference w:type="first" r:id="rId13"/>
      <w:footerReference w:type="first" r:id="rId14"/>
      <w:pgSz w:w="11906" w:h="16838"/>
      <w:pgMar w:top="709" w:right="567" w:bottom="822" w:left="85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F01" w:rsidRDefault="008158EE">
      <w:pPr>
        <w:spacing w:after="0" w:line="240" w:lineRule="auto"/>
      </w:pPr>
      <w:r>
        <w:separator/>
      </w:r>
    </w:p>
  </w:endnote>
  <w:endnote w:type="continuationSeparator" w:id="0">
    <w:p w:rsidR="00063F01" w:rsidRDefault="00815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auto"/>
    <w:pitch w:val="default"/>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8EE" w:rsidRDefault="008158EE">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0804898"/>
      <w:docPartObj>
        <w:docPartGallery w:val="Page Numbers (Bottom of Page)"/>
        <w:docPartUnique/>
      </w:docPartObj>
    </w:sdtPr>
    <w:sdtEndPr/>
    <w:sdtContent>
      <w:p w:rsidR="008158EE" w:rsidRDefault="008158EE">
        <w:pPr>
          <w:pStyle w:val="af9"/>
          <w:jc w:val="right"/>
        </w:pPr>
      </w:p>
      <w:tbl>
        <w:tblPr>
          <w:tblW w:w="0" w:type="auto"/>
          <w:tblLayout w:type="fixed"/>
          <w:tblLook w:val="0000" w:firstRow="0" w:lastRow="0" w:firstColumn="0" w:lastColumn="0" w:noHBand="0" w:noVBand="0"/>
        </w:tblPr>
        <w:tblGrid>
          <w:gridCol w:w="5352"/>
          <w:gridCol w:w="5353"/>
        </w:tblGrid>
        <w:tr w:rsidR="008158EE">
          <w:tblPrEx>
            <w:tblCellMar>
              <w:top w:w="0" w:type="dxa"/>
              <w:bottom w:w="0" w:type="dxa"/>
            </w:tblCellMar>
          </w:tblPrEx>
          <w:tc>
            <w:tcPr>
              <w:tcW w:w="5352" w:type="dxa"/>
            </w:tcPr>
            <w:p w:rsidR="008158EE" w:rsidRPr="008158EE" w:rsidRDefault="008158EE">
              <w:pPr>
                <w:pStyle w:val="af9"/>
                <w:jc w:val="right"/>
                <w:rPr>
                  <w:rFonts w:ascii="Arial Narrow" w:hAnsi="Arial Narrow"/>
                  <w:sz w:val="16"/>
                </w:rPr>
              </w:pPr>
              <w:bookmarkStart w:id="1" w:name="_GoBack"/>
              <w:bookmarkEnd w:id="1"/>
              <w:r w:rsidRPr="008158EE">
                <w:rPr>
                  <w:rFonts w:ascii="Arial Narrow" w:hAnsi="Arial Narrow"/>
                  <w:sz w:val="16"/>
                </w:rPr>
                <w:t>Копия электронного документа от 13.05.2026 № ОП/4117</w:t>
              </w:r>
            </w:p>
          </w:tc>
          <w:tc>
            <w:tcPr>
              <w:tcW w:w="5353" w:type="dxa"/>
            </w:tcPr>
            <w:p w:rsidR="008158EE" w:rsidRPr="008158EE" w:rsidRDefault="008158EE">
              <w:pPr>
                <w:pStyle w:val="af9"/>
                <w:jc w:val="right"/>
                <w:rPr>
                  <w:rFonts w:ascii="Arial Narrow" w:hAnsi="Arial Narrow"/>
                  <w:sz w:val="16"/>
                </w:rPr>
              </w:pPr>
              <w:r w:rsidRPr="008158EE">
                <w:rPr>
                  <w:rFonts w:ascii="Arial Narrow" w:hAnsi="Arial Narrow"/>
                  <w:sz w:val="16"/>
                </w:rPr>
                <w:t>Электронная подпись верна. Проверил __________ / __________</w:t>
              </w:r>
            </w:p>
          </w:tc>
        </w:tr>
      </w:tbl>
      <w:p w:rsidR="00063F01" w:rsidRDefault="008158EE">
        <w:pPr>
          <w:pStyle w:val="af9"/>
          <w:jc w:val="right"/>
        </w:pPr>
        <w:r>
          <w:fldChar w:fldCharType="begin"/>
        </w:r>
        <w:r>
          <w:instrText>PAGE   \* MERGEFORMAT</w:instrText>
        </w:r>
        <w:r>
          <w:rPr>
            <w:rFonts w:ascii="Times New Roman" w:eastAsia="Times New Roman" w:hAnsi="Times New Roman" w:cs="Times New Roman"/>
            <w:sz w:val="16"/>
            <w:szCs w:val="16"/>
          </w:rPr>
          <w:fldChar w:fldCharType="separate"/>
        </w:r>
        <w:r w:rsidRPr="008158EE">
          <w:rPr>
            <w:rFonts w:ascii="Times New Roman" w:eastAsia="Times New Roman" w:hAnsi="Times New Roman" w:cs="Times New Roman"/>
            <w:noProof/>
            <w:sz w:val="16"/>
            <w:szCs w:val="16"/>
          </w:rPr>
          <w:t>1</w:t>
        </w:r>
        <w:r>
          <w:fldChar w:fldCharType="end"/>
        </w:r>
      </w:p>
    </w:sdtContent>
  </w:sdt>
  <w:p w:rsidR="00063F01" w:rsidRDefault="00063F01">
    <w:pPr>
      <w:pStyle w:val="a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8EE" w:rsidRDefault="008158EE">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F01" w:rsidRDefault="008158EE">
      <w:pPr>
        <w:spacing w:after="0" w:line="240" w:lineRule="auto"/>
      </w:pPr>
      <w:r>
        <w:separator/>
      </w:r>
    </w:p>
  </w:footnote>
  <w:footnote w:type="continuationSeparator" w:id="0">
    <w:p w:rsidR="00063F01" w:rsidRDefault="008158EE">
      <w:pPr>
        <w:spacing w:after="0" w:line="240" w:lineRule="auto"/>
      </w:pPr>
      <w:r>
        <w:continuationSeparator/>
      </w:r>
    </w:p>
  </w:footnote>
  <w:footnote w:id="1">
    <w:p w:rsidR="00063F01" w:rsidRDefault="008158EE">
      <w:pPr>
        <w:pStyle w:val="ac"/>
        <w:spacing w:after="0"/>
        <w:jc w:val="both"/>
        <w:rPr>
          <w:rFonts w:ascii="Times New Roman" w:hAnsi="Times New Roman" w:cs="Times New Roman"/>
          <w:bCs/>
          <w:i/>
          <w:sz w:val="20"/>
          <w:szCs w:val="20"/>
        </w:rPr>
      </w:pPr>
      <w:r>
        <w:rPr>
          <w:rStyle w:val="ae"/>
          <w:rFonts w:ascii="Times New Roman" w:eastAsia="Times New Roman" w:hAnsi="Times New Roman" w:cs="Times New Roman"/>
          <w:i/>
          <w:iCs/>
          <w:sz w:val="20"/>
          <w:szCs w:val="20"/>
        </w:rPr>
        <w:footnoteRef/>
      </w:r>
      <w:r>
        <w:rPr>
          <w:rFonts w:ascii="Times New Roman" w:eastAsia="Times New Roman" w:hAnsi="Times New Roman" w:cs="Times New Roman"/>
          <w:i/>
          <w:iCs/>
          <w:sz w:val="20"/>
          <w:szCs w:val="20"/>
        </w:rPr>
        <w:t xml:space="preserve"> Условие подлежит включению при заключении Договора представителем Абонента</w:t>
      </w:r>
      <w:r>
        <w:rPr>
          <w:rFonts w:ascii="Times New Roman" w:eastAsia="Times New Roman" w:hAnsi="Times New Roman" w:cs="Times New Roman"/>
          <w:i/>
          <w:iCs/>
          <w:sz w:val="20"/>
          <w:szCs w:val="20"/>
        </w:rPr>
        <w:t>, действующим на основании доверенности.</w:t>
      </w:r>
    </w:p>
  </w:footnote>
  <w:footnote w:id="2">
    <w:p w:rsidR="00063F01" w:rsidRDefault="008158EE">
      <w:pPr>
        <w:pStyle w:val="ac"/>
        <w:spacing w:after="0"/>
        <w:jc w:val="both"/>
        <w:rPr>
          <w:rFonts w:ascii="Times New Roman" w:hAnsi="Times New Roman" w:cs="Times New Roman"/>
          <w:bCs/>
          <w:i/>
          <w:sz w:val="20"/>
          <w:szCs w:val="20"/>
        </w:rPr>
      </w:pPr>
      <w:r>
        <w:rPr>
          <w:rStyle w:val="ae"/>
          <w:rFonts w:ascii="Times New Roman" w:eastAsia="Times New Roman" w:hAnsi="Times New Roman" w:cs="Times New Roman"/>
          <w:i/>
          <w:iCs/>
          <w:sz w:val="20"/>
          <w:szCs w:val="20"/>
        </w:rPr>
        <w:footnoteRef/>
      </w:r>
      <w:r>
        <w:rPr>
          <w:rFonts w:ascii="Times New Roman" w:eastAsia="Times New Roman" w:hAnsi="Times New Roman" w:cs="Times New Roman"/>
          <w:i/>
          <w:iCs/>
          <w:sz w:val="20"/>
          <w:szCs w:val="20"/>
        </w:rPr>
        <w:t xml:space="preserve"> Условие подлежит включению в случае заключения Договора с Абонентом, возраст которого не достиг 14 лет.</w:t>
      </w:r>
    </w:p>
  </w:footnote>
  <w:footnote w:id="3">
    <w:p w:rsidR="00063F01" w:rsidRDefault="008158EE">
      <w:pPr>
        <w:tabs>
          <w:tab w:val="left" w:pos="10065"/>
        </w:tabs>
        <w:spacing w:after="0" w:line="240" w:lineRule="auto"/>
        <w:jc w:val="both"/>
        <w:rPr>
          <w:rFonts w:ascii="Times New Roman" w:hAnsi="Times New Roman" w:cs="Times New Roman"/>
          <w:i/>
          <w:iCs/>
          <w:sz w:val="20"/>
          <w:szCs w:val="20"/>
        </w:rPr>
      </w:pPr>
      <w:r>
        <w:rPr>
          <w:rStyle w:val="ae"/>
          <w:rFonts w:ascii="Times New Roman" w:eastAsia="Times New Roman" w:hAnsi="Times New Roman" w:cs="Times New Roman"/>
          <w:i/>
          <w:iCs/>
          <w:sz w:val="20"/>
          <w:szCs w:val="20"/>
        </w:rPr>
        <w:footnoteRef/>
      </w:r>
      <w:r>
        <w:rPr>
          <w:rFonts w:ascii="Times New Roman" w:eastAsia="Times New Roman" w:hAnsi="Times New Roman" w:cs="Times New Roman"/>
          <w:i/>
          <w:iCs/>
          <w:sz w:val="20"/>
          <w:szCs w:val="20"/>
        </w:rPr>
        <w:t xml:space="preserve"> Условие подлежит включению в случае заключения Договора с Абонентом в возрасте от 14 лет до 18 лет.</w:t>
      </w:r>
    </w:p>
    <w:p w:rsidR="00063F01" w:rsidRDefault="00063F01">
      <w:pPr>
        <w:pStyle w:val="ac"/>
        <w:spacing w:after="0"/>
        <w:rPr>
          <w:rFonts w:ascii="Times New Roman" w:hAnsi="Times New Roman" w:cs="Times New Roman"/>
          <w:sz w:val="20"/>
          <w:szCs w:val="20"/>
        </w:rPr>
      </w:pPr>
    </w:p>
  </w:footnote>
  <w:footnote w:id="4">
    <w:p w:rsidR="00063F01" w:rsidRDefault="008158EE">
      <w:pPr>
        <w:pStyle w:val="ac"/>
        <w:spacing w:after="0"/>
        <w:jc w:val="both"/>
        <w:rPr>
          <w:rFonts w:ascii="Times New Roman" w:hAnsi="Times New Roman" w:cs="Times New Roman"/>
          <w:sz w:val="20"/>
          <w:szCs w:val="20"/>
        </w:rPr>
      </w:pPr>
      <w:r>
        <w:rPr>
          <w:rStyle w:val="ae"/>
          <w:rFonts w:ascii="Times New Roman" w:eastAsia="Times New Roman" w:hAnsi="Times New Roman" w:cs="Times New Roman"/>
          <w:sz w:val="20"/>
          <w:szCs w:val="20"/>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Условие, выделенное курсивом, подлежит исключению из Договора в случае непредоставления Абонентом информации о мощности.</w:t>
      </w:r>
    </w:p>
  </w:footnote>
  <w:footnote w:id="5">
    <w:p w:rsidR="00063F01" w:rsidRDefault="008158EE">
      <w:pPr>
        <w:pStyle w:val="ac"/>
        <w:spacing w:after="0"/>
        <w:jc w:val="both"/>
        <w:rPr>
          <w:rFonts w:ascii="Times New Roman" w:hAnsi="Times New Roman" w:cs="Times New Roman"/>
          <w:sz w:val="20"/>
          <w:szCs w:val="20"/>
        </w:rPr>
      </w:pPr>
      <w:r>
        <w:rPr>
          <w:rStyle w:val="ae"/>
          <w:rFonts w:ascii="Times New Roman" w:eastAsia="Times New Roman" w:hAnsi="Times New Roman" w:cs="Times New Roman"/>
          <w:sz w:val="20"/>
          <w:szCs w:val="20"/>
        </w:rPr>
        <w:footnoteRef/>
      </w:r>
      <w:r>
        <w:rPr>
          <w:rFonts w:ascii="Times New Roman" w:eastAsia="Times New Roman" w:hAnsi="Times New Roman" w:cs="Times New Roman"/>
          <w:sz w:val="20"/>
          <w:szCs w:val="20"/>
        </w:rPr>
        <w:t xml:space="preserve"> Расчетный период – промежуток времени, равный календарному месяцу, в течение которого осуществляется учет потребления газа.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8EE" w:rsidRDefault="008158EE">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8EE" w:rsidRDefault="008158EE">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8EE" w:rsidRDefault="008158EE">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C5DEE"/>
    <w:multiLevelType w:val="multilevel"/>
    <w:tmpl w:val="0EF2B15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6840" w:hanging="1080"/>
      </w:pPr>
      <w:rPr>
        <w:rFonts w:hint="default"/>
      </w:rPr>
    </w:lvl>
  </w:abstractNum>
  <w:abstractNum w:abstractNumId="1">
    <w:nsid w:val="42115088"/>
    <w:multiLevelType w:val="multilevel"/>
    <w:tmpl w:val="FC6EAE76"/>
    <w:lvl w:ilvl="0">
      <w:start w:val="1"/>
      <w:numFmt w:val="decimal"/>
      <w:lvlText w:val="%1."/>
      <w:lvlJc w:val="left"/>
      <w:pPr>
        <w:ind w:left="720" w:hanging="360"/>
      </w:pPr>
      <w:rPr>
        <w:rFonts w:hint="default"/>
      </w:rPr>
    </w:lvl>
    <w:lvl w:ilvl="1">
      <w:start w:val="2"/>
      <w:numFmt w:val="decimal"/>
      <w:isLgl/>
      <w:lvlText w:val="%1.%2."/>
      <w:lvlJc w:val="left"/>
      <w:pPr>
        <w:ind w:left="1287" w:hanging="720"/>
      </w:pPr>
      <w:rPr>
        <w:rFonts w:ascii="Arial" w:hAnsi="Arial" w:cs="Arial" w:hint="default"/>
        <w:sz w:val="22"/>
      </w:rPr>
    </w:lvl>
    <w:lvl w:ilvl="2">
      <w:start w:val="1"/>
      <w:numFmt w:val="decimal"/>
      <w:isLgl/>
      <w:lvlText w:val="%1.%2.%3."/>
      <w:lvlJc w:val="left"/>
      <w:pPr>
        <w:ind w:left="1494" w:hanging="720"/>
      </w:pPr>
      <w:rPr>
        <w:rFonts w:ascii="Arial" w:hAnsi="Arial" w:cs="Arial" w:hint="default"/>
        <w:sz w:val="22"/>
      </w:rPr>
    </w:lvl>
    <w:lvl w:ilvl="3">
      <w:start w:val="1"/>
      <w:numFmt w:val="decimal"/>
      <w:isLgl/>
      <w:lvlText w:val="%1.%2.%3.%4."/>
      <w:lvlJc w:val="left"/>
      <w:pPr>
        <w:ind w:left="2061" w:hanging="1080"/>
      </w:pPr>
      <w:rPr>
        <w:rFonts w:ascii="Arial" w:hAnsi="Arial" w:cs="Arial" w:hint="default"/>
        <w:sz w:val="22"/>
      </w:rPr>
    </w:lvl>
    <w:lvl w:ilvl="4">
      <w:start w:val="1"/>
      <w:numFmt w:val="decimal"/>
      <w:isLgl/>
      <w:lvlText w:val="%1.%2.%3.%4.%5."/>
      <w:lvlJc w:val="left"/>
      <w:pPr>
        <w:ind w:left="2268" w:hanging="1080"/>
      </w:pPr>
      <w:rPr>
        <w:rFonts w:ascii="Arial" w:hAnsi="Arial" w:cs="Arial" w:hint="default"/>
        <w:sz w:val="22"/>
      </w:rPr>
    </w:lvl>
    <w:lvl w:ilvl="5">
      <w:start w:val="1"/>
      <w:numFmt w:val="decimal"/>
      <w:isLgl/>
      <w:lvlText w:val="%1.%2.%3.%4.%5.%6."/>
      <w:lvlJc w:val="left"/>
      <w:pPr>
        <w:ind w:left="2835" w:hanging="1440"/>
      </w:pPr>
      <w:rPr>
        <w:rFonts w:ascii="Arial" w:hAnsi="Arial" w:cs="Arial" w:hint="default"/>
        <w:sz w:val="22"/>
      </w:rPr>
    </w:lvl>
    <w:lvl w:ilvl="6">
      <w:start w:val="1"/>
      <w:numFmt w:val="decimal"/>
      <w:isLgl/>
      <w:lvlText w:val="%1.%2.%3.%4.%5.%6.%7."/>
      <w:lvlJc w:val="left"/>
      <w:pPr>
        <w:ind w:left="3402" w:hanging="1800"/>
      </w:pPr>
      <w:rPr>
        <w:rFonts w:ascii="Arial" w:hAnsi="Arial" w:cs="Arial" w:hint="default"/>
        <w:sz w:val="22"/>
      </w:rPr>
    </w:lvl>
    <w:lvl w:ilvl="7">
      <w:start w:val="1"/>
      <w:numFmt w:val="decimal"/>
      <w:isLgl/>
      <w:lvlText w:val="%1.%2.%3.%4.%5.%6.%7.%8."/>
      <w:lvlJc w:val="left"/>
      <w:pPr>
        <w:ind w:left="3609" w:hanging="1800"/>
      </w:pPr>
      <w:rPr>
        <w:rFonts w:ascii="Arial" w:hAnsi="Arial" w:cs="Arial" w:hint="default"/>
        <w:sz w:val="22"/>
      </w:rPr>
    </w:lvl>
    <w:lvl w:ilvl="8">
      <w:start w:val="1"/>
      <w:numFmt w:val="decimal"/>
      <w:isLgl/>
      <w:lvlText w:val="%1.%2.%3.%4.%5.%6.%7.%8.%9."/>
      <w:lvlJc w:val="left"/>
      <w:pPr>
        <w:ind w:left="4176" w:hanging="2160"/>
      </w:pPr>
      <w:rPr>
        <w:rFonts w:ascii="Arial" w:hAnsi="Arial" w:cs="Arial" w:hint="default"/>
        <w:sz w:val="22"/>
      </w:rPr>
    </w:lvl>
  </w:abstractNum>
  <w:abstractNum w:abstractNumId="2">
    <w:nsid w:val="45E0629B"/>
    <w:multiLevelType w:val="hybridMultilevel"/>
    <w:tmpl w:val="351E3122"/>
    <w:lvl w:ilvl="0" w:tplc="55040794">
      <w:start w:val="1"/>
      <w:numFmt w:val="bullet"/>
      <w:lvlText w:val="–"/>
      <w:lvlJc w:val="left"/>
      <w:pPr>
        <w:ind w:left="1249" w:hanging="360"/>
      </w:pPr>
      <w:rPr>
        <w:rFonts w:ascii="Arial" w:eastAsia="Arial" w:hAnsi="Arial" w:cs="Arial" w:hint="default"/>
      </w:rPr>
    </w:lvl>
    <w:lvl w:ilvl="1" w:tplc="16E4836A">
      <w:start w:val="1"/>
      <w:numFmt w:val="bullet"/>
      <w:lvlText w:val="o"/>
      <w:lvlJc w:val="left"/>
      <w:pPr>
        <w:ind w:left="1969" w:hanging="360"/>
      </w:pPr>
      <w:rPr>
        <w:rFonts w:ascii="Courier New" w:eastAsia="Courier New" w:hAnsi="Courier New" w:cs="Courier New" w:hint="default"/>
      </w:rPr>
    </w:lvl>
    <w:lvl w:ilvl="2" w:tplc="10E44FB8">
      <w:start w:val="1"/>
      <w:numFmt w:val="bullet"/>
      <w:lvlText w:val="§"/>
      <w:lvlJc w:val="left"/>
      <w:pPr>
        <w:ind w:left="2689" w:hanging="360"/>
      </w:pPr>
      <w:rPr>
        <w:rFonts w:ascii="Wingdings" w:eastAsia="Wingdings" w:hAnsi="Wingdings" w:cs="Wingdings" w:hint="default"/>
      </w:rPr>
    </w:lvl>
    <w:lvl w:ilvl="3" w:tplc="94FE5926">
      <w:start w:val="1"/>
      <w:numFmt w:val="bullet"/>
      <w:lvlText w:val="·"/>
      <w:lvlJc w:val="left"/>
      <w:pPr>
        <w:ind w:left="3409" w:hanging="360"/>
      </w:pPr>
      <w:rPr>
        <w:rFonts w:ascii="Symbol" w:eastAsia="Symbol" w:hAnsi="Symbol" w:cs="Symbol" w:hint="default"/>
      </w:rPr>
    </w:lvl>
    <w:lvl w:ilvl="4" w:tplc="67140646">
      <w:start w:val="1"/>
      <w:numFmt w:val="bullet"/>
      <w:lvlText w:val="o"/>
      <w:lvlJc w:val="left"/>
      <w:pPr>
        <w:ind w:left="4129" w:hanging="360"/>
      </w:pPr>
      <w:rPr>
        <w:rFonts w:ascii="Courier New" w:eastAsia="Courier New" w:hAnsi="Courier New" w:cs="Courier New" w:hint="default"/>
      </w:rPr>
    </w:lvl>
    <w:lvl w:ilvl="5" w:tplc="000AE906">
      <w:start w:val="1"/>
      <w:numFmt w:val="bullet"/>
      <w:lvlText w:val="§"/>
      <w:lvlJc w:val="left"/>
      <w:pPr>
        <w:ind w:left="4849" w:hanging="360"/>
      </w:pPr>
      <w:rPr>
        <w:rFonts w:ascii="Wingdings" w:eastAsia="Wingdings" w:hAnsi="Wingdings" w:cs="Wingdings" w:hint="default"/>
      </w:rPr>
    </w:lvl>
    <w:lvl w:ilvl="6" w:tplc="1D2218D4">
      <w:start w:val="1"/>
      <w:numFmt w:val="bullet"/>
      <w:lvlText w:val="·"/>
      <w:lvlJc w:val="left"/>
      <w:pPr>
        <w:ind w:left="5569" w:hanging="360"/>
      </w:pPr>
      <w:rPr>
        <w:rFonts w:ascii="Symbol" w:eastAsia="Symbol" w:hAnsi="Symbol" w:cs="Symbol" w:hint="default"/>
      </w:rPr>
    </w:lvl>
    <w:lvl w:ilvl="7" w:tplc="DB5E6786">
      <w:start w:val="1"/>
      <w:numFmt w:val="bullet"/>
      <w:lvlText w:val="o"/>
      <w:lvlJc w:val="left"/>
      <w:pPr>
        <w:ind w:left="6289" w:hanging="360"/>
      </w:pPr>
      <w:rPr>
        <w:rFonts w:ascii="Courier New" w:eastAsia="Courier New" w:hAnsi="Courier New" w:cs="Courier New" w:hint="default"/>
      </w:rPr>
    </w:lvl>
    <w:lvl w:ilvl="8" w:tplc="02D63278">
      <w:start w:val="1"/>
      <w:numFmt w:val="bullet"/>
      <w:lvlText w:val="§"/>
      <w:lvlJc w:val="left"/>
      <w:pPr>
        <w:ind w:left="7009" w:hanging="360"/>
      </w:pPr>
      <w:rPr>
        <w:rFonts w:ascii="Wingdings" w:eastAsia="Wingdings" w:hAnsi="Wingdings" w:cs="Wingdings" w:hint="default"/>
      </w:rPr>
    </w:lvl>
  </w:abstractNum>
  <w:abstractNum w:abstractNumId="3">
    <w:nsid w:val="51BF439D"/>
    <w:multiLevelType w:val="hybridMultilevel"/>
    <w:tmpl w:val="594C238C"/>
    <w:lvl w:ilvl="0" w:tplc="2DDA7E22">
      <w:start w:val="1"/>
      <w:numFmt w:val="decimal"/>
      <w:lvlText w:val="%1."/>
      <w:lvlJc w:val="left"/>
      <w:pPr>
        <w:ind w:left="1429" w:hanging="360"/>
      </w:pPr>
    </w:lvl>
    <w:lvl w:ilvl="1" w:tplc="4ABEE388">
      <w:start w:val="1"/>
      <w:numFmt w:val="lowerLetter"/>
      <w:lvlText w:val="%2."/>
      <w:lvlJc w:val="left"/>
      <w:pPr>
        <w:ind w:left="2149" w:hanging="360"/>
      </w:pPr>
    </w:lvl>
    <w:lvl w:ilvl="2" w:tplc="56D20DF4">
      <w:start w:val="1"/>
      <w:numFmt w:val="lowerRoman"/>
      <w:lvlText w:val="%3."/>
      <w:lvlJc w:val="right"/>
      <w:pPr>
        <w:ind w:left="2869" w:hanging="180"/>
      </w:pPr>
    </w:lvl>
    <w:lvl w:ilvl="3" w:tplc="C65412C4">
      <w:start w:val="1"/>
      <w:numFmt w:val="decimal"/>
      <w:lvlText w:val="%4."/>
      <w:lvlJc w:val="left"/>
      <w:pPr>
        <w:ind w:left="3589" w:hanging="360"/>
      </w:pPr>
    </w:lvl>
    <w:lvl w:ilvl="4" w:tplc="635E63F8">
      <w:start w:val="1"/>
      <w:numFmt w:val="lowerLetter"/>
      <w:lvlText w:val="%5."/>
      <w:lvlJc w:val="left"/>
      <w:pPr>
        <w:ind w:left="4309" w:hanging="360"/>
      </w:pPr>
    </w:lvl>
    <w:lvl w:ilvl="5" w:tplc="C11A995C">
      <w:start w:val="1"/>
      <w:numFmt w:val="lowerRoman"/>
      <w:lvlText w:val="%6."/>
      <w:lvlJc w:val="right"/>
      <w:pPr>
        <w:ind w:left="5029" w:hanging="180"/>
      </w:pPr>
    </w:lvl>
    <w:lvl w:ilvl="6" w:tplc="DEBC87B2">
      <w:start w:val="1"/>
      <w:numFmt w:val="decimal"/>
      <w:lvlText w:val="%7."/>
      <w:lvlJc w:val="left"/>
      <w:pPr>
        <w:ind w:left="5749" w:hanging="360"/>
      </w:pPr>
    </w:lvl>
    <w:lvl w:ilvl="7" w:tplc="58C280E8">
      <w:start w:val="1"/>
      <w:numFmt w:val="lowerLetter"/>
      <w:lvlText w:val="%8."/>
      <w:lvlJc w:val="left"/>
      <w:pPr>
        <w:ind w:left="6469" w:hanging="360"/>
      </w:pPr>
    </w:lvl>
    <w:lvl w:ilvl="8" w:tplc="D35CEADC">
      <w:start w:val="1"/>
      <w:numFmt w:val="lowerRoman"/>
      <w:lvlText w:val="%9."/>
      <w:lvlJc w:val="right"/>
      <w:pPr>
        <w:ind w:left="7189"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F01"/>
    <w:rsid w:val="00063F01"/>
    <w:rsid w:val="008158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rPr>
      <w:b/>
      <w:bCs/>
      <w:color w:val="5B9BD5" w:themeColor="accent1"/>
      <w:sz w:val="18"/>
      <w:szCs w:val="18"/>
    </w:rPr>
  </w:style>
  <w:style w:type="character" w:customStyle="1" w:styleId="aa">
    <w:name w:val="Название объекта Знак"/>
    <w:link w:val="a9"/>
    <w:uiPriority w:val="99"/>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paragraph" w:styleId="af4">
    <w:name w:val="Body Text"/>
    <w:basedOn w:val="a"/>
    <w:link w:val="af5"/>
    <w:pPr>
      <w:spacing w:after="0" w:line="240" w:lineRule="auto"/>
      <w:jc w:val="both"/>
    </w:pPr>
    <w:rPr>
      <w:rFonts w:ascii="Times New Roman" w:eastAsia="Times New Roman" w:hAnsi="Times New Roman" w:cs="Times New Roman"/>
      <w:sz w:val="24"/>
      <w:szCs w:val="24"/>
      <w:lang w:eastAsia="ru-RU"/>
    </w:rPr>
  </w:style>
  <w:style w:type="character" w:customStyle="1" w:styleId="af5">
    <w:name w:val="Основной текст Знак"/>
    <w:basedOn w:val="a0"/>
    <w:link w:val="af4"/>
    <w:rPr>
      <w:rFonts w:ascii="Times New Roman" w:eastAsia="Times New Roman" w:hAnsi="Times New Roman" w:cs="Times New Roman"/>
      <w:sz w:val="24"/>
      <w:szCs w:val="24"/>
      <w:lang w:eastAsia="ru-RU"/>
    </w:rPr>
  </w:style>
  <w:style w:type="character" w:customStyle="1" w:styleId="apple-converted-space">
    <w:name w:val="apple-converted-space"/>
  </w:style>
  <w:style w:type="paragraph" w:styleId="af6">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style>
  <w:style w:type="character" w:styleId="afb">
    <w:name w:val="annotation reference"/>
    <w:basedOn w:val="a0"/>
    <w:uiPriority w:val="99"/>
    <w:semiHidden/>
    <w:unhideWhenUsed/>
    <w:rPr>
      <w:sz w:val="16"/>
      <w:szCs w:val="16"/>
    </w:rPr>
  </w:style>
  <w:style w:type="paragraph" w:styleId="afc">
    <w:name w:val="annotation text"/>
    <w:basedOn w:val="a"/>
    <w:link w:val="afd"/>
    <w:uiPriority w:val="99"/>
    <w:semiHidden/>
    <w:unhideWhenUsed/>
    <w:pPr>
      <w:spacing w:line="240" w:lineRule="auto"/>
    </w:pPr>
    <w:rPr>
      <w:sz w:val="20"/>
      <w:szCs w:val="20"/>
    </w:rPr>
  </w:style>
  <w:style w:type="character" w:customStyle="1" w:styleId="afd">
    <w:name w:val="Текст примечания Знак"/>
    <w:basedOn w:val="a0"/>
    <w:link w:val="afc"/>
    <w:uiPriority w:val="99"/>
    <w:semiHidden/>
    <w:rPr>
      <w:sz w:val="20"/>
      <w:szCs w:val="20"/>
    </w:rPr>
  </w:style>
  <w:style w:type="paragraph" w:styleId="afe">
    <w:name w:val="annotation subject"/>
    <w:basedOn w:val="afc"/>
    <w:next w:val="afc"/>
    <w:link w:val="aff"/>
    <w:uiPriority w:val="99"/>
    <w:semiHidden/>
    <w:unhideWhenUsed/>
    <w:rPr>
      <w:b/>
      <w:bCs/>
    </w:rPr>
  </w:style>
  <w:style w:type="character" w:customStyle="1" w:styleId="aff">
    <w:name w:val="Тема примечания Знак"/>
    <w:basedOn w:val="afd"/>
    <w:link w:val="afe"/>
    <w:uiPriority w:val="99"/>
    <w:semiHidden/>
    <w:rPr>
      <w:b/>
      <w:bCs/>
      <w:sz w:val="20"/>
      <w:szCs w:val="20"/>
    </w:rPr>
  </w:style>
  <w:style w:type="paragraph" w:styleId="aff0">
    <w:name w:val="Balloon Text"/>
    <w:basedOn w:val="a"/>
    <w:link w:val="aff1"/>
    <w:uiPriority w:val="99"/>
    <w:semiHidden/>
    <w:unhideWhenUsed/>
    <w:pPr>
      <w:spacing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Pr>
      <w:rFonts w:ascii="Segoe UI" w:hAnsi="Segoe UI" w:cs="Segoe UI"/>
      <w:sz w:val="18"/>
      <w:szCs w:val="18"/>
    </w:rPr>
  </w:style>
  <w:style w:type="paragraph" w:styleId="aff2">
    <w:name w:val="List Paragraph"/>
    <w:basedOn w:val="a"/>
    <w:uiPriority w:val="34"/>
    <w:qFormat/>
    <w:pPr>
      <w:ind w:left="720"/>
      <w:contextualSpacing/>
    </w:pPr>
  </w:style>
  <w:style w:type="paragraph" w:styleId="aff3">
    <w:name w:val="Revision"/>
    <w:hidden/>
    <w:uiPriority w:val="99"/>
    <w:semiHidden/>
    <w:pPr>
      <w:spacing w:after="0" w:line="240" w:lineRule="auto"/>
    </w:pPr>
  </w:style>
  <w:style w:type="paragraph" w:styleId="24">
    <w:name w:val="Body Text Indent 2"/>
    <w:basedOn w:val="a"/>
    <w:link w:val="25"/>
    <w:uiPriority w:val="99"/>
    <w:unhideWhenUsed/>
    <w:pPr>
      <w:spacing w:after="120" w:line="480" w:lineRule="auto"/>
      <w:ind w:left="283"/>
    </w:pPr>
  </w:style>
  <w:style w:type="character" w:customStyle="1" w:styleId="25">
    <w:name w:val="Основной текст с отступом 2 Знак"/>
    <w:basedOn w:val="a0"/>
    <w:link w:val="24"/>
    <w:uiPriority w:val="99"/>
  </w:style>
  <w:style w:type="character" w:styleId="aff4">
    <w:name w:val="Hyperlink"/>
    <w:basedOn w:val="a0"/>
    <w:uiPriority w:val="99"/>
    <w:unhideWhenUsed/>
    <w:rPr>
      <w:color w:val="0563C1" w:themeColor="hyperlink"/>
      <w:u w:val="single"/>
    </w:rPr>
  </w:style>
  <w:style w:type="paragraph" w:customStyle="1" w:styleId="12">
    <w:name w:val="Основной текст1"/>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8"/>
      <w:szCs w:val="20"/>
      <w:lang w:eastAsia="ru-RU"/>
    </w:rPr>
  </w:style>
  <w:style w:type="paragraph" w:styleId="26">
    <w:name w:val="Body Text 2"/>
    <w:basedOn w:val="a"/>
    <w:link w:val="27"/>
    <w:uiPriority w:val="99"/>
    <w:semiHidden/>
    <w:unhideWhenUsed/>
    <w:pPr>
      <w:spacing w:after="120" w:line="480" w:lineRule="auto"/>
    </w:pPr>
  </w:style>
  <w:style w:type="character" w:customStyle="1" w:styleId="27">
    <w:name w:val="Основной текст 2 Знак"/>
    <w:basedOn w:val="a0"/>
    <w:link w:val="26"/>
    <w:uiPriority w:val="99"/>
    <w:semiHidden/>
  </w:style>
  <w:style w:type="paragraph" w:styleId="aff5">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rPr>
      <w:b/>
      <w:bCs/>
      <w:color w:val="5B9BD5" w:themeColor="accent1"/>
      <w:sz w:val="18"/>
      <w:szCs w:val="18"/>
    </w:rPr>
  </w:style>
  <w:style w:type="character" w:customStyle="1" w:styleId="aa">
    <w:name w:val="Название объекта Знак"/>
    <w:link w:val="a9"/>
    <w:uiPriority w:val="99"/>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paragraph" w:styleId="af4">
    <w:name w:val="Body Text"/>
    <w:basedOn w:val="a"/>
    <w:link w:val="af5"/>
    <w:pPr>
      <w:spacing w:after="0" w:line="240" w:lineRule="auto"/>
      <w:jc w:val="both"/>
    </w:pPr>
    <w:rPr>
      <w:rFonts w:ascii="Times New Roman" w:eastAsia="Times New Roman" w:hAnsi="Times New Roman" w:cs="Times New Roman"/>
      <w:sz w:val="24"/>
      <w:szCs w:val="24"/>
      <w:lang w:eastAsia="ru-RU"/>
    </w:rPr>
  </w:style>
  <w:style w:type="character" w:customStyle="1" w:styleId="af5">
    <w:name w:val="Основной текст Знак"/>
    <w:basedOn w:val="a0"/>
    <w:link w:val="af4"/>
    <w:rPr>
      <w:rFonts w:ascii="Times New Roman" w:eastAsia="Times New Roman" w:hAnsi="Times New Roman" w:cs="Times New Roman"/>
      <w:sz w:val="24"/>
      <w:szCs w:val="24"/>
      <w:lang w:eastAsia="ru-RU"/>
    </w:rPr>
  </w:style>
  <w:style w:type="character" w:customStyle="1" w:styleId="apple-converted-space">
    <w:name w:val="apple-converted-space"/>
  </w:style>
  <w:style w:type="paragraph" w:styleId="af6">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style>
  <w:style w:type="character" w:styleId="afb">
    <w:name w:val="annotation reference"/>
    <w:basedOn w:val="a0"/>
    <w:uiPriority w:val="99"/>
    <w:semiHidden/>
    <w:unhideWhenUsed/>
    <w:rPr>
      <w:sz w:val="16"/>
      <w:szCs w:val="16"/>
    </w:rPr>
  </w:style>
  <w:style w:type="paragraph" w:styleId="afc">
    <w:name w:val="annotation text"/>
    <w:basedOn w:val="a"/>
    <w:link w:val="afd"/>
    <w:uiPriority w:val="99"/>
    <w:semiHidden/>
    <w:unhideWhenUsed/>
    <w:pPr>
      <w:spacing w:line="240" w:lineRule="auto"/>
    </w:pPr>
    <w:rPr>
      <w:sz w:val="20"/>
      <w:szCs w:val="20"/>
    </w:rPr>
  </w:style>
  <w:style w:type="character" w:customStyle="1" w:styleId="afd">
    <w:name w:val="Текст примечания Знак"/>
    <w:basedOn w:val="a0"/>
    <w:link w:val="afc"/>
    <w:uiPriority w:val="99"/>
    <w:semiHidden/>
    <w:rPr>
      <w:sz w:val="20"/>
      <w:szCs w:val="20"/>
    </w:rPr>
  </w:style>
  <w:style w:type="paragraph" w:styleId="afe">
    <w:name w:val="annotation subject"/>
    <w:basedOn w:val="afc"/>
    <w:next w:val="afc"/>
    <w:link w:val="aff"/>
    <w:uiPriority w:val="99"/>
    <w:semiHidden/>
    <w:unhideWhenUsed/>
    <w:rPr>
      <w:b/>
      <w:bCs/>
    </w:rPr>
  </w:style>
  <w:style w:type="character" w:customStyle="1" w:styleId="aff">
    <w:name w:val="Тема примечания Знак"/>
    <w:basedOn w:val="afd"/>
    <w:link w:val="afe"/>
    <w:uiPriority w:val="99"/>
    <w:semiHidden/>
    <w:rPr>
      <w:b/>
      <w:bCs/>
      <w:sz w:val="20"/>
      <w:szCs w:val="20"/>
    </w:rPr>
  </w:style>
  <w:style w:type="paragraph" w:styleId="aff0">
    <w:name w:val="Balloon Text"/>
    <w:basedOn w:val="a"/>
    <w:link w:val="aff1"/>
    <w:uiPriority w:val="99"/>
    <w:semiHidden/>
    <w:unhideWhenUsed/>
    <w:pPr>
      <w:spacing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Pr>
      <w:rFonts w:ascii="Segoe UI" w:hAnsi="Segoe UI" w:cs="Segoe UI"/>
      <w:sz w:val="18"/>
      <w:szCs w:val="18"/>
    </w:rPr>
  </w:style>
  <w:style w:type="paragraph" w:styleId="aff2">
    <w:name w:val="List Paragraph"/>
    <w:basedOn w:val="a"/>
    <w:uiPriority w:val="34"/>
    <w:qFormat/>
    <w:pPr>
      <w:ind w:left="720"/>
      <w:contextualSpacing/>
    </w:pPr>
  </w:style>
  <w:style w:type="paragraph" w:styleId="aff3">
    <w:name w:val="Revision"/>
    <w:hidden/>
    <w:uiPriority w:val="99"/>
    <w:semiHidden/>
    <w:pPr>
      <w:spacing w:after="0" w:line="240" w:lineRule="auto"/>
    </w:pPr>
  </w:style>
  <w:style w:type="paragraph" w:styleId="24">
    <w:name w:val="Body Text Indent 2"/>
    <w:basedOn w:val="a"/>
    <w:link w:val="25"/>
    <w:uiPriority w:val="99"/>
    <w:unhideWhenUsed/>
    <w:pPr>
      <w:spacing w:after="120" w:line="480" w:lineRule="auto"/>
      <w:ind w:left="283"/>
    </w:pPr>
  </w:style>
  <w:style w:type="character" w:customStyle="1" w:styleId="25">
    <w:name w:val="Основной текст с отступом 2 Знак"/>
    <w:basedOn w:val="a0"/>
    <w:link w:val="24"/>
    <w:uiPriority w:val="99"/>
  </w:style>
  <w:style w:type="character" w:styleId="aff4">
    <w:name w:val="Hyperlink"/>
    <w:basedOn w:val="a0"/>
    <w:uiPriority w:val="99"/>
    <w:unhideWhenUsed/>
    <w:rPr>
      <w:color w:val="0563C1" w:themeColor="hyperlink"/>
      <w:u w:val="single"/>
    </w:rPr>
  </w:style>
  <w:style w:type="paragraph" w:customStyle="1" w:styleId="12">
    <w:name w:val="Основной текст1"/>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8"/>
      <w:szCs w:val="20"/>
      <w:lang w:eastAsia="ru-RU"/>
    </w:rPr>
  </w:style>
  <w:style w:type="paragraph" w:styleId="26">
    <w:name w:val="Body Text 2"/>
    <w:basedOn w:val="a"/>
    <w:link w:val="27"/>
    <w:uiPriority w:val="99"/>
    <w:semiHidden/>
    <w:unhideWhenUsed/>
    <w:pPr>
      <w:spacing w:after="120" w:line="480" w:lineRule="auto"/>
    </w:pPr>
  </w:style>
  <w:style w:type="character" w:customStyle="1" w:styleId="27">
    <w:name w:val="Основной текст 2 Знак"/>
    <w:basedOn w:val="a0"/>
    <w:link w:val="26"/>
    <w:uiPriority w:val="99"/>
    <w:semiHidden/>
  </w:style>
  <w:style w:type="paragraph" w:styleId="aff5">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5B989-490B-4FBE-8F4A-74935B65C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6131</Words>
  <Characters>34950</Characters>
  <Application>Microsoft Office Word</Application>
  <DocSecurity>0</DocSecurity>
  <Lines>291</Lines>
  <Paragraphs>81</Paragraphs>
  <ScaleCrop>false</ScaleCrop>
  <Company>ЗАО "Газпром межрегионгаз Санкт-Петербург"</Company>
  <LinksUpToDate>false</LinksUpToDate>
  <CharactersWithSpaces>41000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Австрийский Денис Валентинович</dc:creator>
  <cp:lastModifiedBy>Бородина Анастасия Сергеевна (Кривохижена)</cp:lastModifiedBy>
  <cp:revision>37</cp:revision>
  <dcterms:created xsi:type="dcterms:W3CDTF">2025-05-06T09:50:00Z</dcterms:created>
  <dcterms:modified xsi:type="dcterms:W3CDTF">2026-10-05T08:02:00Z</dcterms:modified>
</cp:coreProperties>
</file>